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BE998E5" w14:textId="77777777" w:rsidR="00541349" w:rsidRPr="00061553" w:rsidRDefault="00767E2C" w:rsidP="00140FFF">
      <w:pPr>
        <w:spacing w:after="360" w:line="240" w:lineRule="auto"/>
        <w:ind w:right="0"/>
        <w:rPr>
          <w:rFonts w:ascii="Calibri" w:hAnsi="Calibri"/>
          <w:b/>
          <w:smallCaps/>
          <w:color w:val="31849B"/>
          <w:sz w:val="36"/>
          <w:szCs w:val="36"/>
          <w14:shadow w14:blurRad="50800" w14:dist="38100" w14:dir="2700000" w14:sx="100000" w14:sy="100000" w14:kx="0" w14:ky="0" w14:algn="tl">
            <w14:srgbClr w14:val="000000">
              <w14:alpha w14:val="60000"/>
            </w14:srgbClr>
          </w14:shadow>
        </w:rPr>
      </w:pPr>
      <w:r w:rsidRPr="00061553">
        <w:rPr>
          <w:rFonts w:ascii="Calibri" w:hAnsi="Calibri"/>
          <w:b/>
          <w:smallCaps/>
          <w:color w:val="31849B"/>
          <w:sz w:val="36"/>
          <w:szCs w:val="36"/>
          <w14:shadow w14:blurRad="50800" w14:dist="38100" w14:dir="2700000" w14:sx="100000" w14:sy="100000" w14:kx="0" w14:ky="0" w14:algn="tl">
            <w14:srgbClr w14:val="000000">
              <w14:alpha w14:val="60000"/>
            </w14:srgbClr>
          </w14:shadow>
        </w:rPr>
        <w:t xml:space="preserve">REGISTRAČNÍ LIST </w:t>
      </w:r>
      <w:r w:rsidR="00E94CB0" w:rsidRPr="00061553">
        <w:rPr>
          <w:rFonts w:ascii="Calibri" w:hAnsi="Calibri"/>
          <w:b/>
          <w:smallCaps/>
          <w:color w:val="31849B"/>
          <w:sz w:val="36"/>
          <w:szCs w:val="36"/>
          <w14:shadow w14:blurRad="50800" w14:dist="38100" w14:dir="2700000" w14:sx="100000" w14:sy="100000" w14:kx="0" w14:ky="0" w14:algn="tl">
            <w14:srgbClr w14:val="000000">
              <w14:alpha w14:val="60000"/>
            </w14:srgbClr>
          </w14:shadow>
        </w:rPr>
        <w:t xml:space="preserve">OŠETŘOVACÍHO DNE </w:t>
      </w:r>
    </w:p>
    <w:p w14:paraId="6B9B4488" w14:textId="77777777" w:rsidR="00541349" w:rsidRPr="005447C7" w:rsidRDefault="00982A1E" w:rsidP="00541349">
      <w:pPr>
        <w:spacing w:after="240" w:line="240" w:lineRule="auto"/>
        <w:ind w:right="0"/>
        <w:jc w:val="center"/>
        <w:rPr>
          <w:rFonts w:ascii="Calibri" w:hAnsi="Calibri"/>
          <w:b/>
          <w:color w:val="808080"/>
          <w:sz w:val="19"/>
          <w:szCs w:val="19"/>
        </w:rPr>
      </w:pPr>
      <w:r>
        <w:rPr>
          <w:rFonts w:ascii="Calibri" w:hAnsi="Calibri"/>
          <w:b/>
          <w:color w:val="808080"/>
          <w:sz w:val="19"/>
          <w:szCs w:val="19"/>
        </w:rPr>
        <w:t>registrační</w:t>
      </w:r>
      <w:r w:rsidR="00122F3A" w:rsidRPr="005447C7">
        <w:rPr>
          <w:rFonts w:ascii="Calibri" w:hAnsi="Calibri"/>
          <w:b/>
          <w:color w:val="808080"/>
          <w:sz w:val="19"/>
          <w:szCs w:val="19"/>
        </w:rPr>
        <w:t xml:space="preserve"> </w:t>
      </w:r>
      <w:r>
        <w:rPr>
          <w:rFonts w:ascii="Calibri" w:hAnsi="Calibri"/>
          <w:b/>
          <w:color w:val="808080"/>
          <w:sz w:val="19"/>
          <w:szCs w:val="19"/>
        </w:rPr>
        <w:t>list</w:t>
      </w:r>
      <w:r w:rsidR="00435BE1" w:rsidRPr="005447C7">
        <w:rPr>
          <w:rFonts w:ascii="Calibri" w:hAnsi="Calibri"/>
          <w:b/>
          <w:color w:val="808080"/>
          <w:sz w:val="19"/>
          <w:szCs w:val="19"/>
        </w:rPr>
        <w:t xml:space="preserve"> </w:t>
      </w:r>
      <w:r w:rsidR="00435BE1">
        <w:rPr>
          <w:rFonts w:ascii="Calibri" w:hAnsi="Calibri"/>
          <w:b/>
          <w:color w:val="808080"/>
          <w:sz w:val="19"/>
          <w:szCs w:val="19"/>
        </w:rPr>
        <w:t>(RL</w:t>
      </w:r>
      <w:r w:rsidR="000E130D">
        <w:rPr>
          <w:rFonts w:ascii="Calibri" w:hAnsi="Calibri"/>
          <w:b/>
          <w:color w:val="808080"/>
          <w:sz w:val="19"/>
          <w:szCs w:val="19"/>
        </w:rPr>
        <w:t>)</w:t>
      </w:r>
      <w:r w:rsidR="00435BE1">
        <w:rPr>
          <w:rFonts w:ascii="Calibri" w:hAnsi="Calibri"/>
          <w:b/>
          <w:color w:val="808080"/>
          <w:sz w:val="19"/>
          <w:szCs w:val="19"/>
        </w:rPr>
        <w:t xml:space="preserve"> </w:t>
      </w:r>
      <w:r w:rsidR="00767E2C" w:rsidRPr="005447C7">
        <w:rPr>
          <w:rFonts w:ascii="Calibri" w:hAnsi="Calibri"/>
          <w:b/>
          <w:color w:val="808080"/>
          <w:sz w:val="19"/>
          <w:szCs w:val="19"/>
        </w:rPr>
        <w:t xml:space="preserve">je podkladem k vydání příslušné vyhlášky </w:t>
      </w:r>
    </w:p>
    <w:p w14:paraId="3EA11037" w14:textId="77777777" w:rsidR="00541349" w:rsidRDefault="00541349" w:rsidP="00CE6F7E">
      <w:pPr>
        <w:spacing w:after="0" w:line="240" w:lineRule="auto"/>
        <w:jc w:val="center"/>
        <w:rPr>
          <w:rFonts w:ascii="Calibri" w:hAnsi="Calibri"/>
          <w:b/>
          <w:color w:val="808080"/>
          <w:sz w:val="16"/>
          <w:szCs w:val="16"/>
        </w:rPr>
      </w:pPr>
    </w:p>
    <w:p w14:paraId="43F7DCBB" w14:textId="77777777" w:rsidR="00092986" w:rsidRPr="00004A89" w:rsidRDefault="00092986" w:rsidP="00CE6F7E">
      <w:pPr>
        <w:spacing w:after="0" w:line="240" w:lineRule="auto"/>
        <w:jc w:val="center"/>
        <w:rPr>
          <w:rFonts w:ascii="Calibri" w:hAnsi="Calibri"/>
          <w:b/>
          <w:color w:val="808080"/>
          <w:sz w:val="16"/>
          <w:szCs w:val="16"/>
        </w:rPr>
      </w:pPr>
    </w:p>
    <w:p w14:paraId="16DBC81B" w14:textId="77777777" w:rsidR="00C227E7" w:rsidRPr="00004A89" w:rsidRDefault="00C227E7">
      <w:pPr>
        <w:spacing w:after="0" w:line="240" w:lineRule="auto"/>
        <w:jc w:val="center"/>
        <w:rPr>
          <w:rFonts w:ascii="Calibri" w:hAnsi="Calibri"/>
          <w:b/>
          <w:sz w:val="22"/>
          <w:szCs w:val="22"/>
        </w:rPr>
      </w:pPr>
    </w:p>
    <w:tbl>
      <w:tblPr>
        <w:tblpPr w:leftFromText="141" w:rightFromText="141"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9"/>
      </w:tblGrid>
      <w:tr w:rsidR="00C227E7" w:rsidRPr="00004A89" w14:paraId="591874B1" w14:textId="77777777" w:rsidTr="00601612">
        <w:tc>
          <w:tcPr>
            <w:tcW w:w="7789" w:type="dxa"/>
          </w:tcPr>
          <w:p w14:paraId="089862F1" w14:textId="5C40B8F0" w:rsidR="00C227E7" w:rsidRPr="00F10749" w:rsidRDefault="003E4F62" w:rsidP="002D62C2">
            <w:pPr>
              <w:spacing w:after="0" w:line="240" w:lineRule="auto"/>
              <w:rPr>
                <w:rFonts w:asciiTheme="minorHAnsi" w:hAnsiTheme="minorHAnsi" w:cstheme="minorHAnsi"/>
                <w:b/>
                <w:szCs w:val="24"/>
              </w:rPr>
            </w:pPr>
            <w:r w:rsidRPr="00F10749">
              <w:rPr>
                <w:rFonts w:asciiTheme="minorHAnsi" w:hAnsiTheme="minorHAnsi" w:cstheme="minorHAnsi"/>
                <w:color w:val="333333"/>
                <w:szCs w:val="24"/>
                <w:shd w:val="clear" w:color="auto" w:fill="FFFFFF"/>
              </w:rPr>
              <w:t xml:space="preserve">OŠETŘOVACÍ DEN V OTEVŘENÉM DENNÍM STACIONÁŘI </w:t>
            </w:r>
            <w:r w:rsidR="008A3AA1" w:rsidRPr="00F10749">
              <w:rPr>
                <w:rFonts w:asciiTheme="minorHAnsi" w:hAnsiTheme="minorHAnsi" w:cstheme="minorHAnsi"/>
                <w:color w:val="333333"/>
                <w:szCs w:val="24"/>
                <w:shd w:val="clear" w:color="auto" w:fill="FFFFFF"/>
              </w:rPr>
              <w:t>PRO ADOLESCENTY</w:t>
            </w:r>
            <w:r w:rsidR="001A6357" w:rsidRPr="00F10749">
              <w:rPr>
                <w:rFonts w:asciiTheme="minorHAnsi" w:hAnsiTheme="minorHAnsi" w:cstheme="minorHAnsi"/>
                <w:color w:val="333333"/>
                <w:szCs w:val="24"/>
                <w:shd w:val="clear" w:color="auto" w:fill="FFFFFF"/>
              </w:rPr>
              <w:t xml:space="preserve"> </w:t>
            </w:r>
            <w:r w:rsidR="001A6357" w:rsidRPr="00F10749">
              <w:rPr>
                <w:rFonts w:asciiTheme="minorHAnsi" w:hAnsiTheme="minorHAnsi" w:cstheme="minorHAnsi"/>
                <w:caps/>
                <w:color w:val="333333"/>
                <w:szCs w:val="24"/>
                <w:shd w:val="clear" w:color="auto" w:fill="FFFFFF"/>
              </w:rPr>
              <w:t>(nad 12 let věku)</w:t>
            </w:r>
            <w:r w:rsidR="008A3AA1" w:rsidRPr="00F10749">
              <w:rPr>
                <w:rFonts w:asciiTheme="minorHAnsi" w:hAnsiTheme="minorHAnsi" w:cstheme="minorHAnsi"/>
                <w:caps/>
                <w:color w:val="333333"/>
                <w:szCs w:val="24"/>
                <w:shd w:val="clear" w:color="auto" w:fill="FFFFFF"/>
              </w:rPr>
              <w:t xml:space="preserve"> </w:t>
            </w:r>
            <w:r w:rsidRPr="00F10749">
              <w:rPr>
                <w:rFonts w:asciiTheme="minorHAnsi" w:hAnsiTheme="minorHAnsi" w:cstheme="minorHAnsi"/>
                <w:color w:val="333333"/>
                <w:szCs w:val="24"/>
                <w:shd w:val="clear" w:color="auto" w:fill="FFFFFF"/>
              </w:rPr>
              <w:t xml:space="preserve">S PSYCHIATRICKOU </w:t>
            </w:r>
            <w:r w:rsidR="001A6357" w:rsidRPr="00F10749">
              <w:rPr>
                <w:rFonts w:asciiTheme="minorHAnsi" w:hAnsiTheme="minorHAnsi" w:cstheme="minorHAnsi"/>
                <w:caps/>
                <w:color w:val="333333"/>
                <w:szCs w:val="24"/>
                <w:shd w:val="clear" w:color="auto" w:fill="FFFFFF"/>
              </w:rPr>
              <w:t xml:space="preserve">a klinicko psychologickou </w:t>
            </w:r>
            <w:r w:rsidRPr="00F10749">
              <w:rPr>
                <w:rFonts w:asciiTheme="minorHAnsi" w:hAnsiTheme="minorHAnsi" w:cstheme="minorHAnsi"/>
                <w:caps/>
                <w:color w:val="333333"/>
                <w:szCs w:val="24"/>
                <w:shd w:val="clear" w:color="auto" w:fill="FFFFFF"/>
              </w:rPr>
              <w:t>PÉČ</w:t>
            </w:r>
            <w:r w:rsidR="008A3AA1" w:rsidRPr="00F10749">
              <w:rPr>
                <w:rFonts w:asciiTheme="minorHAnsi" w:hAnsiTheme="minorHAnsi" w:cstheme="minorHAnsi"/>
                <w:caps/>
                <w:color w:val="333333"/>
                <w:szCs w:val="24"/>
                <w:shd w:val="clear" w:color="auto" w:fill="FFFFFF"/>
              </w:rPr>
              <w:t>Í</w:t>
            </w:r>
            <w:r w:rsidR="001A6357" w:rsidRPr="00F10749">
              <w:rPr>
                <w:rFonts w:asciiTheme="minorHAnsi" w:hAnsiTheme="minorHAnsi" w:cstheme="minorHAnsi"/>
                <w:caps/>
                <w:color w:val="333333"/>
                <w:szCs w:val="24"/>
                <w:shd w:val="clear" w:color="auto" w:fill="FFFFFF"/>
              </w:rPr>
              <w:t xml:space="preserve"> min 6 hodin</w:t>
            </w:r>
          </w:p>
        </w:tc>
      </w:tr>
    </w:tbl>
    <w:p w14:paraId="1A418C89" w14:textId="77777777" w:rsidR="004D3E05" w:rsidRPr="00004A89" w:rsidRDefault="00C227E7">
      <w:pPr>
        <w:spacing w:after="0" w:line="240" w:lineRule="auto"/>
        <w:jc w:val="left"/>
        <w:rPr>
          <w:rFonts w:ascii="Calibri" w:hAnsi="Calibri"/>
          <w:b/>
          <w:sz w:val="22"/>
          <w:szCs w:val="22"/>
        </w:rPr>
      </w:pPr>
      <w:r w:rsidRPr="00004A89">
        <w:rPr>
          <w:rFonts w:ascii="Calibri" w:hAnsi="Calibri"/>
          <w:b/>
          <w:sz w:val="22"/>
          <w:szCs w:val="22"/>
        </w:rPr>
        <w:t xml:space="preserve">Název </w:t>
      </w:r>
      <w:r w:rsidR="00E94CB0">
        <w:rPr>
          <w:rFonts w:ascii="Calibri" w:hAnsi="Calibri"/>
          <w:b/>
          <w:sz w:val="22"/>
          <w:szCs w:val="22"/>
        </w:rPr>
        <w:t>OD</w:t>
      </w:r>
    </w:p>
    <w:tbl>
      <w:tblPr>
        <w:tblpPr w:leftFromText="141" w:rightFromText="141" w:vertAnchor="text" w:horzAnchor="page" w:tblpX="3253" w:tblpY="23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tblGrid>
      <w:tr w:rsidR="00601612" w:rsidRPr="00004A89" w14:paraId="5B7E34E4" w14:textId="77777777" w:rsidTr="00004A89">
        <w:tc>
          <w:tcPr>
            <w:tcW w:w="1167" w:type="dxa"/>
          </w:tcPr>
          <w:p w14:paraId="5FB91C44" w14:textId="0CABF3C8" w:rsidR="00601612" w:rsidRPr="00004A89" w:rsidRDefault="001A6357" w:rsidP="00004A89">
            <w:pPr>
              <w:spacing w:after="0" w:line="240" w:lineRule="auto"/>
              <w:jc w:val="left"/>
              <w:rPr>
                <w:rFonts w:ascii="Calibri" w:hAnsi="Calibri"/>
                <w:b/>
                <w:sz w:val="22"/>
                <w:szCs w:val="22"/>
              </w:rPr>
            </w:pPr>
            <w:r>
              <w:rPr>
                <w:rFonts w:ascii="Calibri" w:hAnsi="Calibri"/>
                <w:b/>
                <w:sz w:val="22"/>
                <w:szCs w:val="22"/>
              </w:rPr>
              <w:t>00044</w:t>
            </w:r>
          </w:p>
        </w:tc>
      </w:tr>
    </w:tbl>
    <w:p w14:paraId="13C00704" w14:textId="77777777" w:rsidR="00601612" w:rsidRPr="00004A89" w:rsidRDefault="00601612">
      <w:pPr>
        <w:spacing w:after="0" w:line="240" w:lineRule="auto"/>
        <w:jc w:val="left"/>
        <w:rPr>
          <w:rFonts w:ascii="Calibri" w:hAnsi="Calibri"/>
          <w:b/>
          <w:sz w:val="22"/>
          <w:szCs w:val="22"/>
        </w:rPr>
      </w:pPr>
    </w:p>
    <w:p w14:paraId="48D9E56A" w14:textId="77777777" w:rsidR="004D3E05" w:rsidRPr="00004A89" w:rsidRDefault="00E376F1">
      <w:pPr>
        <w:spacing w:after="0" w:line="240" w:lineRule="auto"/>
        <w:jc w:val="left"/>
        <w:rPr>
          <w:rFonts w:ascii="Calibri" w:hAnsi="Calibri"/>
          <w:b/>
          <w:sz w:val="22"/>
          <w:szCs w:val="22"/>
        </w:rPr>
      </w:pPr>
      <w:r w:rsidRPr="00004A89">
        <w:rPr>
          <w:rFonts w:ascii="Calibri" w:hAnsi="Calibri"/>
          <w:b/>
          <w:sz w:val="22"/>
          <w:szCs w:val="22"/>
        </w:rPr>
        <w:t xml:space="preserve">Číslo </w:t>
      </w:r>
      <w:r w:rsidR="00E94CB0">
        <w:rPr>
          <w:rFonts w:ascii="Calibri" w:hAnsi="Calibri"/>
          <w:b/>
          <w:sz w:val="22"/>
          <w:szCs w:val="22"/>
        </w:rPr>
        <w:t>OD</w:t>
      </w:r>
      <w:r w:rsidRPr="00004A89">
        <w:rPr>
          <w:rStyle w:val="Znakapoznpodarou"/>
          <w:rFonts w:ascii="Calibri" w:hAnsi="Calibri"/>
          <w:b/>
          <w:szCs w:val="22"/>
        </w:rPr>
        <w:footnoteReference w:id="1"/>
      </w:r>
      <w:r w:rsidRPr="00004A89">
        <w:rPr>
          <w:rFonts w:ascii="Calibri" w:hAnsi="Calibri"/>
          <w:b/>
          <w:sz w:val="22"/>
          <w:szCs w:val="22"/>
        </w:rPr>
        <w:t xml:space="preserve"> </w:t>
      </w:r>
      <w:r w:rsidR="004D3E05" w:rsidRPr="00004A89">
        <w:rPr>
          <w:rFonts w:ascii="Calibri" w:hAnsi="Calibri"/>
          <w:b/>
          <w:sz w:val="22"/>
          <w:szCs w:val="22"/>
        </w:rPr>
        <w:tab/>
      </w:r>
      <w:r w:rsidR="004D3E05" w:rsidRPr="00004A89">
        <w:rPr>
          <w:rFonts w:ascii="Calibri" w:hAnsi="Calibri"/>
          <w:b/>
          <w:sz w:val="22"/>
          <w:szCs w:val="22"/>
        </w:rPr>
        <w:tab/>
      </w:r>
    </w:p>
    <w:p w14:paraId="6A42FFDA" w14:textId="77777777" w:rsidR="00E376F1" w:rsidRPr="00004A89" w:rsidRDefault="00E376F1">
      <w:pPr>
        <w:spacing w:after="0" w:line="240" w:lineRule="auto"/>
        <w:jc w:val="left"/>
        <w:rPr>
          <w:rFonts w:ascii="Calibri" w:hAnsi="Calibri"/>
          <w:b/>
          <w:sz w:val="22"/>
          <w:szCs w:val="22"/>
        </w:rPr>
      </w:pPr>
    </w:p>
    <w:p w14:paraId="275E4110" w14:textId="77777777" w:rsidR="00C227E7" w:rsidRPr="00004A89" w:rsidRDefault="00C227E7">
      <w:pPr>
        <w:spacing w:after="0" w:line="240" w:lineRule="auto"/>
        <w:rPr>
          <w:rFonts w:ascii="Calibri" w:hAnsi="Calibri"/>
          <w:sz w:val="22"/>
          <w:szCs w:val="22"/>
        </w:rPr>
      </w:pPr>
    </w:p>
    <w:p w14:paraId="65F2C7BF" w14:textId="77777777" w:rsidR="00C227E7" w:rsidRPr="00004A89" w:rsidRDefault="006A3328"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TENTO REG</w:t>
      </w:r>
      <w:r w:rsidR="004E02BE" w:rsidRPr="00004A89">
        <w:rPr>
          <w:rFonts w:ascii="Calibri" w:hAnsi="Calibri"/>
          <w:b/>
          <w:sz w:val="22"/>
          <w:szCs w:val="22"/>
          <w:u w:val="single"/>
        </w:rPr>
        <w:t>ISTRAČNÍ LIST JE PŘEDLOŽEN JAKO</w:t>
      </w:r>
      <w:r w:rsidRPr="00004A89">
        <w:rPr>
          <w:rFonts w:ascii="Calibri" w:hAnsi="Calibri"/>
          <w:b/>
          <w:sz w:val="22"/>
          <w:szCs w:val="22"/>
          <w:u w:val="single"/>
        </w:rPr>
        <w:t xml:space="preserve"> (ODPOVÍDAJÍCÍ ZAŠKRTNOUT)</w:t>
      </w:r>
    </w:p>
    <w:p w14:paraId="2DE5C86C" w14:textId="77777777" w:rsidR="00C227E7" w:rsidRPr="00004A89" w:rsidRDefault="00C227E7">
      <w:pPr>
        <w:numPr>
          <w:ilvl w:val="12"/>
          <w:numId w:val="0"/>
        </w:numPr>
        <w:spacing w:after="0" w:line="240" w:lineRule="auto"/>
        <w:rPr>
          <w:rFonts w:ascii="Calibri" w:hAnsi="Calibri"/>
          <w:sz w:val="22"/>
          <w:szCs w:val="22"/>
        </w:rPr>
      </w:pPr>
    </w:p>
    <w:p w14:paraId="6346AF80" w14:textId="77777777" w:rsidR="00C227E7" w:rsidRPr="00004A89" w:rsidRDefault="00014326">
      <w:pPr>
        <w:spacing w:after="0" w:line="240" w:lineRule="auto"/>
        <w:rPr>
          <w:rFonts w:ascii="Calibri" w:hAnsi="Calibri"/>
          <w:sz w:val="22"/>
          <w:szCs w:val="22"/>
        </w:rPr>
      </w:pPr>
      <w:r>
        <w:rPr>
          <w:rFonts w:ascii="Calibri" w:hAnsi="Calibri"/>
          <w:sz w:val="22"/>
          <w:szCs w:val="22"/>
        </w:rPr>
        <w:tab/>
      </w:r>
      <w:r w:rsidR="003E4F62">
        <w:rPr>
          <w:rFonts w:ascii="Calibri" w:hAnsi="Calibri"/>
          <w:sz w:val="22"/>
          <w:szCs w:val="22"/>
        </w:rPr>
        <w:fldChar w:fldCharType="begin">
          <w:ffData>
            <w:name w:val=""/>
            <w:enabled/>
            <w:calcOnExit w:val="0"/>
            <w:checkBox>
              <w:sizeAuto/>
              <w:default w:val="1"/>
            </w:checkBox>
          </w:ffData>
        </w:fldChar>
      </w:r>
      <w:r w:rsidR="003E4F62">
        <w:rPr>
          <w:rFonts w:ascii="Calibri" w:hAnsi="Calibri"/>
          <w:sz w:val="22"/>
          <w:szCs w:val="22"/>
        </w:rPr>
        <w:instrText xml:space="preserve"> FORMCHECKBOX </w:instrText>
      </w:r>
      <w:r w:rsidR="00DD0393">
        <w:rPr>
          <w:rFonts w:ascii="Calibri" w:hAnsi="Calibri"/>
          <w:sz w:val="22"/>
          <w:szCs w:val="22"/>
        </w:rPr>
      </w:r>
      <w:r w:rsidR="00DD0393">
        <w:rPr>
          <w:rFonts w:ascii="Calibri" w:hAnsi="Calibri"/>
          <w:sz w:val="22"/>
          <w:szCs w:val="22"/>
        </w:rPr>
        <w:fldChar w:fldCharType="separate"/>
      </w:r>
      <w:r w:rsidR="003E4F62">
        <w:rPr>
          <w:rFonts w:ascii="Calibri" w:hAnsi="Calibri"/>
          <w:sz w:val="22"/>
          <w:szCs w:val="22"/>
        </w:rPr>
        <w:fldChar w:fldCharType="end"/>
      </w:r>
      <w:r w:rsidR="00374B2E">
        <w:rPr>
          <w:rFonts w:ascii="Calibri" w:hAnsi="Calibri"/>
          <w:sz w:val="22"/>
          <w:szCs w:val="22"/>
        </w:rPr>
        <w:t xml:space="preserve">  </w:t>
      </w:r>
      <w:r w:rsidR="00C227E7" w:rsidRPr="00004A89">
        <w:rPr>
          <w:rFonts w:ascii="Calibri" w:hAnsi="Calibri"/>
          <w:sz w:val="22"/>
          <w:szCs w:val="22"/>
        </w:rPr>
        <w:t xml:space="preserve">Návrh nového </w:t>
      </w:r>
      <w:r w:rsidR="00E94CB0">
        <w:rPr>
          <w:rFonts w:ascii="Calibri" w:hAnsi="Calibri"/>
          <w:sz w:val="22"/>
          <w:szCs w:val="22"/>
        </w:rPr>
        <w:t>OD</w:t>
      </w:r>
      <w:r w:rsidR="00C227E7" w:rsidRPr="00004A89">
        <w:rPr>
          <w:rFonts w:ascii="Calibri" w:hAnsi="Calibri"/>
          <w:sz w:val="22"/>
          <w:szCs w:val="22"/>
        </w:rPr>
        <w:t xml:space="preserve"> do seznamu </w:t>
      </w:r>
      <w:r w:rsidR="0066226E">
        <w:rPr>
          <w:rFonts w:ascii="Calibri" w:hAnsi="Calibri"/>
          <w:sz w:val="22"/>
          <w:szCs w:val="22"/>
        </w:rPr>
        <w:t xml:space="preserve">zdravotních </w:t>
      </w:r>
      <w:r w:rsidR="00C227E7" w:rsidRPr="00004A89">
        <w:rPr>
          <w:rFonts w:ascii="Calibri" w:hAnsi="Calibri"/>
          <w:sz w:val="22"/>
          <w:szCs w:val="22"/>
        </w:rPr>
        <w:t xml:space="preserve">výkonů </w:t>
      </w:r>
    </w:p>
    <w:p w14:paraId="29C79A4B" w14:textId="77777777" w:rsidR="00C227E7" w:rsidRPr="00004A89" w:rsidRDefault="00014326">
      <w:pPr>
        <w:spacing w:after="0" w:line="240" w:lineRule="auto"/>
        <w:rPr>
          <w:rFonts w:ascii="Calibri" w:hAnsi="Calibri"/>
          <w:sz w:val="22"/>
          <w:szCs w:val="22"/>
        </w:rPr>
      </w:pPr>
      <w:r>
        <w:rPr>
          <w:rFonts w:ascii="Calibri" w:hAnsi="Calibri"/>
          <w:sz w:val="22"/>
          <w:szCs w:val="22"/>
        </w:rPr>
        <w:tab/>
      </w:r>
      <w:r w:rsidR="00C227E7" w:rsidRPr="00004A89">
        <w:rPr>
          <w:rFonts w:ascii="Calibri" w:hAnsi="Calibri"/>
          <w:sz w:val="22"/>
          <w:szCs w:val="22"/>
        </w:rPr>
        <w:fldChar w:fldCharType="begin">
          <w:ffData>
            <w:name w:val="Zaškrtávací2"/>
            <w:enabled/>
            <w:calcOnExit w:val="0"/>
            <w:checkBox>
              <w:sizeAuto/>
              <w:default w:val="0"/>
            </w:checkBox>
          </w:ffData>
        </w:fldChar>
      </w:r>
      <w:bookmarkStart w:id="0" w:name="Zaškrtávací2"/>
      <w:r w:rsidR="00C227E7" w:rsidRPr="00004A89">
        <w:rPr>
          <w:rFonts w:ascii="Calibri" w:hAnsi="Calibri"/>
          <w:sz w:val="22"/>
          <w:szCs w:val="22"/>
        </w:rPr>
        <w:instrText xml:space="preserve"> FORMCHECKBOX </w:instrText>
      </w:r>
      <w:r w:rsidR="00DD0393">
        <w:rPr>
          <w:rFonts w:ascii="Calibri" w:hAnsi="Calibri"/>
          <w:sz w:val="22"/>
          <w:szCs w:val="22"/>
        </w:rPr>
      </w:r>
      <w:r w:rsidR="00DD0393">
        <w:rPr>
          <w:rFonts w:ascii="Calibri" w:hAnsi="Calibri"/>
          <w:sz w:val="22"/>
          <w:szCs w:val="22"/>
        </w:rPr>
        <w:fldChar w:fldCharType="separate"/>
      </w:r>
      <w:r w:rsidR="00C227E7" w:rsidRPr="00004A89">
        <w:rPr>
          <w:rFonts w:ascii="Calibri" w:hAnsi="Calibri"/>
          <w:sz w:val="22"/>
          <w:szCs w:val="22"/>
        </w:rPr>
        <w:fldChar w:fldCharType="end"/>
      </w:r>
      <w:bookmarkEnd w:id="0"/>
      <w:r w:rsidR="009D48A5" w:rsidRPr="00004A89">
        <w:rPr>
          <w:rFonts w:ascii="Calibri" w:hAnsi="Calibri"/>
          <w:sz w:val="22"/>
          <w:szCs w:val="22"/>
        </w:rPr>
        <w:t xml:space="preserve">  </w:t>
      </w:r>
      <w:r w:rsidR="00C227E7" w:rsidRPr="00004A89">
        <w:rPr>
          <w:rFonts w:ascii="Calibri" w:hAnsi="Calibri"/>
          <w:sz w:val="22"/>
          <w:szCs w:val="22"/>
        </w:rPr>
        <w:t xml:space="preserve">Návrh změny údajů u </w:t>
      </w:r>
      <w:r w:rsidR="00E94CB0">
        <w:rPr>
          <w:rFonts w:ascii="Calibri" w:hAnsi="Calibri"/>
          <w:sz w:val="22"/>
          <w:szCs w:val="22"/>
        </w:rPr>
        <w:t>OD</w:t>
      </w:r>
      <w:r w:rsidR="00C227E7" w:rsidRPr="00004A89">
        <w:rPr>
          <w:rFonts w:ascii="Calibri" w:hAnsi="Calibri"/>
          <w:sz w:val="22"/>
          <w:szCs w:val="22"/>
        </w:rPr>
        <w:t xml:space="preserve"> číslo </w:t>
      </w:r>
    </w:p>
    <w:p w14:paraId="6976EC16" w14:textId="77777777" w:rsidR="00C227E7" w:rsidRPr="00004A89" w:rsidRDefault="00014326">
      <w:pPr>
        <w:spacing w:after="0" w:line="240" w:lineRule="auto"/>
        <w:rPr>
          <w:rFonts w:ascii="Calibri" w:hAnsi="Calibri"/>
          <w:sz w:val="22"/>
          <w:szCs w:val="22"/>
        </w:rPr>
      </w:pPr>
      <w:r>
        <w:rPr>
          <w:rFonts w:ascii="Calibri" w:hAnsi="Calibri"/>
          <w:sz w:val="22"/>
          <w:szCs w:val="22"/>
        </w:rPr>
        <w:tab/>
      </w:r>
      <w:r w:rsidR="00C227E7" w:rsidRPr="00004A89">
        <w:rPr>
          <w:rFonts w:ascii="Calibri" w:hAnsi="Calibri"/>
          <w:sz w:val="22"/>
          <w:szCs w:val="22"/>
        </w:rPr>
        <w:fldChar w:fldCharType="begin">
          <w:ffData>
            <w:name w:val="Zaškrtávací3"/>
            <w:enabled/>
            <w:calcOnExit w:val="0"/>
            <w:checkBox>
              <w:sizeAuto/>
              <w:default w:val="0"/>
            </w:checkBox>
          </w:ffData>
        </w:fldChar>
      </w:r>
      <w:bookmarkStart w:id="1" w:name="Zaškrtávací3"/>
      <w:r w:rsidR="00C227E7" w:rsidRPr="00004A89">
        <w:rPr>
          <w:rFonts w:ascii="Calibri" w:hAnsi="Calibri"/>
          <w:sz w:val="22"/>
          <w:szCs w:val="22"/>
        </w:rPr>
        <w:instrText xml:space="preserve"> FORMCHECKBOX </w:instrText>
      </w:r>
      <w:r w:rsidR="00DD0393">
        <w:rPr>
          <w:rFonts w:ascii="Calibri" w:hAnsi="Calibri"/>
          <w:sz w:val="22"/>
          <w:szCs w:val="22"/>
        </w:rPr>
      </w:r>
      <w:r w:rsidR="00DD0393">
        <w:rPr>
          <w:rFonts w:ascii="Calibri" w:hAnsi="Calibri"/>
          <w:sz w:val="22"/>
          <w:szCs w:val="22"/>
        </w:rPr>
        <w:fldChar w:fldCharType="separate"/>
      </w:r>
      <w:r w:rsidR="00C227E7" w:rsidRPr="00004A89">
        <w:rPr>
          <w:rFonts w:ascii="Calibri" w:hAnsi="Calibri"/>
          <w:sz w:val="22"/>
          <w:szCs w:val="22"/>
        </w:rPr>
        <w:fldChar w:fldCharType="end"/>
      </w:r>
      <w:bookmarkEnd w:id="1"/>
      <w:r w:rsidR="009D48A5" w:rsidRPr="00004A89">
        <w:rPr>
          <w:rFonts w:ascii="Calibri" w:hAnsi="Calibri"/>
          <w:sz w:val="22"/>
          <w:szCs w:val="22"/>
        </w:rPr>
        <w:t xml:space="preserve">  </w:t>
      </w:r>
      <w:r w:rsidR="00C227E7" w:rsidRPr="00004A89">
        <w:rPr>
          <w:rFonts w:ascii="Calibri" w:hAnsi="Calibri"/>
          <w:sz w:val="22"/>
          <w:szCs w:val="22"/>
        </w:rPr>
        <w:t xml:space="preserve">Doplnění údajů u </w:t>
      </w:r>
      <w:r w:rsidR="00E94CB0">
        <w:rPr>
          <w:rFonts w:ascii="Calibri" w:hAnsi="Calibri"/>
          <w:sz w:val="22"/>
          <w:szCs w:val="22"/>
        </w:rPr>
        <w:t>OD</w:t>
      </w:r>
      <w:r w:rsidR="00C227E7" w:rsidRPr="00004A89">
        <w:rPr>
          <w:rFonts w:ascii="Calibri" w:hAnsi="Calibri"/>
          <w:sz w:val="22"/>
          <w:szCs w:val="22"/>
        </w:rPr>
        <w:t xml:space="preserve"> číslo </w:t>
      </w:r>
    </w:p>
    <w:p w14:paraId="124BF4B7" w14:textId="77777777" w:rsidR="00C227E7" w:rsidRPr="00004A89" w:rsidRDefault="00014326">
      <w:pPr>
        <w:spacing w:after="0" w:line="240" w:lineRule="auto"/>
        <w:rPr>
          <w:rFonts w:ascii="Calibri" w:hAnsi="Calibri"/>
          <w:sz w:val="22"/>
          <w:szCs w:val="22"/>
        </w:rPr>
      </w:pPr>
      <w:r w:rsidRPr="00014326">
        <w:rPr>
          <w:rFonts w:ascii="Calibri" w:hAnsi="Calibri"/>
          <w:sz w:val="22"/>
          <w:szCs w:val="22"/>
        </w:rPr>
        <w:tab/>
      </w:r>
      <w:r w:rsidR="00C227E7" w:rsidRPr="00014326">
        <w:rPr>
          <w:rFonts w:ascii="Calibri" w:hAnsi="Calibri"/>
          <w:sz w:val="22"/>
          <w:szCs w:val="22"/>
        </w:rPr>
        <w:fldChar w:fldCharType="begin">
          <w:ffData>
            <w:name w:val="Zaškrtávací4"/>
            <w:enabled/>
            <w:calcOnExit w:val="0"/>
            <w:checkBox>
              <w:sizeAuto/>
              <w:default w:val="0"/>
            </w:checkBox>
          </w:ffData>
        </w:fldChar>
      </w:r>
      <w:bookmarkStart w:id="2" w:name="Zaškrtávací4"/>
      <w:r w:rsidR="00C227E7" w:rsidRPr="00014326">
        <w:rPr>
          <w:rFonts w:ascii="Calibri" w:hAnsi="Calibri"/>
          <w:sz w:val="22"/>
          <w:szCs w:val="22"/>
        </w:rPr>
        <w:instrText xml:space="preserve"> FORMCHECKBOX </w:instrText>
      </w:r>
      <w:r w:rsidR="00DD0393">
        <w:rPr>
          <w:rFonts w:ascii="Calibri" w:hAnsi="Calibri"/>
          <w:sz w:val="22"/>
          <w:szCs w:val="22"/>
        </w:rPr>
      </w:r>
      <w:r w:rsidR="00DD0393">
        <w:rPr>
          <w:rFonts w:ascii="Calibri" w:hAnsi="Calibri"/>
          <w:sz w:val="22"/>
          <w:szCs w:val="22"/>
        </w:rPr>
        <w:fldChar w:fldCharType="separate"/>
      </w:r>
      <w:r w:rsidR="00C227E7" w:rsidRPr="00014326">
        <w:rPr>
          <w:rFonts w:ascii="Calibri" w:hAnsi="Calibri"/>
          <w:sz w:val="22"/>
          <w:szCs w:val="22"/>
        </w:rPr>
        <w:fldChar w:fldCharType="end"/>
      </w:r>
      <w:bookmarkEnd w:id="2"/>
      <w:r w:rsidR="009D48A5" w:rsidRPr="00004A89">
        <w:rPr>
          <w:rFonts w:ascii="Calibri" w:hAnsi="Calibri"/>
          <w:sz w:val="22"/>
          <w:szCs w:val="22"/>
        </w:rPr>
        <w:t xml:space="preserve">  </w:t>
      </w:r>
      <w:r w:rsidR="00C227E7" w:rsidRPr="00004A89">
        <w:rPr>
          <w:rFonts w:ascii="Calibri" w:hAnsi="Calibri"/>
          <w:sz w:val="22"/>
          <w:szCs w:val="22"/>
        </w:rPr>
        <w:t xml:space="preserve">Návrh na vyřazení </w:t>
      </w:r>
      <w:r w:rsidR="00E94CB0">
        <w:rPr>
          <w:rFonts w:ascii="Calibri" w:hAnsi="Calibri"/>
          <w:sz w:val="22"/>
          <w:szCs w:val="22"/>
        </w:rPr>
        <w:t>OD</w:t>
      </w:r>
      <w:r w:rsidR="00C227E7" w:rsidRPr="00004A89">
        <w:rPr>
          <w:rFonts w:ascii="Calibri" w:hAnsi="Calibri"/>
          <w:sz w:val="22"/>
          <w:szCs w:val="22"/>
        </w:rPr>
        <w:t xml:space="preserve"> číslo </w:t>
      </w:r>
    </w:p>
    <w:p w14:paraId="06F7D977" w14:textId="77777777" w:rsidR="00C227E7" w:rsidRPr="00004A89" w:rsidRDefault="00C227E7">
      <w:pPr>
        <w:spacing w:after="0" w:line="240" w:lineRule="auto"/>
        <w:rPr>
          <w:rFonts w:ascii="Calibri" w:hAnsi="Calibri"/>
          <w:sz w:val="22"/>
          <w:szCs w:val="22"/>
        </w:rPr>
      </w:pPr>
    </w:p>
    <w:p w14:paraId="6D5E5A8F" w14:textId="41711CE8" w:rsidR="00C227E7" w:rsidRPr="004678D8" w:rsidRDefault="00C227E7" w:rsidP="00140FFF">
      <w:pPr>
        <w:spacing w:after="200" w:line="240" w:lineRule="auto"/>
        <w:ind w:right="0"/>
        <w:rPr>
          <w:rFonts w:ascii="Calibri" w:hAnsi="Calibri"/>
          <w:sz w:val="22"/>
          <w:szCs w:val="22"/>
        </w:rPr>
      </w:pPr>
      <w:r w:rsidRPr="004678D8">
        <w:rPr>
          <w:rFonts w:ascii="Calibri" w:hAnsi="Calibri"/>
          <w:sz w:val="22"/>
          <w:szCs w:val="22"/>
        </w:rPr>
        <w:t xml:space="preserve">Zdůvodnění návrhu na zařazení nového </w:t>
      </w:r>
      <w:r w:rsidR="00E94CB0" w:rsidRPr="004678D8">
        <w:rPr>
          <w:rFonts w:ascii="Calibri" w:hAnsi="Calibri"/>
          <w:sz w:val="22"/>
          <w:szCs w:val="22"/>
        </w:rPr>
        <w:t>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1354DE" w14:paraId="3B986194" w14:textId="77777777">
        <w:tc>
          <w:tcPr>
            <w:tcW w:w="9495" w:type="dxa"/>
          </w:tcPr>
          <w:p w14:paraId="52441CE7" w14:textId="77777777" w:rsidR="0081133E" w:rsidRDefault="0081133E" w:rsidP="0081133E">
            <w:pPr>
              <w:rPr>
                <w:rFonts w:asciiTheme="minorHAnsi" w:eastAsia="SimSun" w:hAnsiTheme="minorHAnsi" w:cstheme="minorHAnsi"/>
                <w:sz w:val="22"/>
                <w:szCs w:val="22"/>
              </w:rPr>
            </w:pPr>
            <w:r w:rsidRPr="0081133E">
              <w:rPr>
                <w:rFonts w:asciiTheme="minorHAnsi" w:eastAsia="SimSun" w:hAnsiTheme="minorHAnsi" w:cstheme="minorHAnsi"/>
                <w:sz w:val="22"/>
                <w:szCs w:val="22"/>
              </w:rPr>
              <w:t xml:space="preserve">V posledních deseti letech narostl počet dětí a adolescentů s duševním onemocněním o desítky, u některých diagnóz až o stovky, procent. Pro tyto děti a dospívající aktuálně nedostačuje kapacita služeb, které by poskytly včasnou a intenzivní léčbu a jejich stav stabilizovaly. To vede k </w:t>
            </w:r>
            <w:proofErr w:type="spellStart"/>
            <w:r w:rsidRPr="0081133E">
              <w:rPr>
                <w:rFonts w:asciiTheme="minorHAnsi" w:eastAsia="SimSun" w:hAnsiTheme="minorHAnsi" w:cstheme="minorHAnsi"/>
                <w:sz w:val="22"/>
                <w:szCs w:val="22"/>
              </w:rPr>
              <w:t>chronifikaci</w:t>
            </w:r>
            <w:proofErr w:type="spellEnd"/>
            <w:r w:rsidRPr="0081133E">
              <w:rPr>
                <w:rFonts w:asciiTheme="minorHAnsi" w:eastAsia="SimSun" w:hAnsiTheme="minorHAnsi" w:cstheme="minorHAnsi"/>
                <w:sz w:val="22"/>
                <w:szCs w:val="22"/>
              </w:rPr>
              <w:t xml:space="preserve"> symptomů duševního onemocnění, růstu rizika sebevražedného jednání, dále k opakovaným hospitalizacím na lůžkových odděleních dětské psychiatrie a z výše zmíněných kapacitních důvodů také k vynuceným pobytům nezletilých s duševním onemocněním na psychiatrických odděleních pro dospělé a na pediatriích. Proto je třeba rozvíjet druhy služeb, které budou poskytovat intenzivní léčbu a nekladou tak velké nároky na personální vybavení (nejsou potřeba noční směny), materiálně technické a další vybavení jako musí mít oddělení lůžková, ale zároveň zajistí velmi intenzivní a komplexní léčbu v multidisciplinárním pojetí, která je po této stránce srovnatelná s léčbou na psychiatrickém lůžku.  Otevřený denní stacionář (DS) s psychiatrickou a klinicko-psychologickou péčí je takovým typem zdravotní služby. Tento model péče, přes intenzivní léčbu, umožňuje pacientům zůstat v jejich přirozeném prostředí, čímž se minimalizuje narušení rodinného a společenského života dítěte či adolescenta, což je jeden z klíčových cílů reformy psychiatrické péče. V otevřeném DS může pacient léčbu zahájit, protože ještě není v ambulantní léčbě, ale DS funguje i jako efektivní mezistupeň mezi </w:t>
            </w:r>
            <w:r w:rsidRPr="0081133E">
              <w:rPr>
                <w:rFonts w:asciiTheme="minorHAnsi" w:eastAsia="SimSun" w:hAnsiTheme="minorHAnsi" w:cstheme="minorHAnsi"/>
                <w:sz w:val="22"/>
                <w:szCs w:val="22"/>
              </w:rPr>
              <w:lastRenderedPageBreak/>
              <w:t xml:space="preserve">ambulantní a lůžkovou péčí a to obousměrně. U pacienta, u kterého ambulantní dětský psychiatr zjišťuje zhoršení stavu, které není možné kapacitně zvládnout v běžné ambulanci, může intenzivní denní léčba v DS zabránit progresi stavu do nutnosti hospitalizace. Mimo to, může léčba v DS také hospitalizaci zkrátit (stabilizovanější pacient bude moci po kratší době hospitalizace z lůžka přejít do programu stacionáře a postupně poté do ambulantní a další komunitní péče). Tuto funkci nemůže plnit uzavřený denní stacionář, protože neumožňuje průběžné zařazování pacientů do programu v reakci na vývoj ambulantní léčby, nebo končící hospitalizace. Úhrada péče formou OD umožňuje realizaci pro adolescenty adekvátní komplexní terapeuticko-výchovné péče, do které patří mimo standardně vykazovaných odborných výkonů také specifické činnosti, které nejsou v sazebníku výkonů zohledněny jako např. podpora komunitního fungování, režimová léčba, aktivizace a propojování fungování ve stacionáři s běžným životem. U nezletilých pacientů je také třeba zvažovat vývojový aspekt, z čehož mimo jiné plyne, že komplexní terapie musí zahrnovat i formativní prvek a zajištění trvalého dohledu. Úhrada pomocí OD také umožňuje vyšší flexibilitu a variabilitu terapeutického programu podle diagnostického složení skupiny pacientů, aktuálního vývoje nemocnosti v regionu a různého důrazu na zastoupení jednotlivých profesí a terapeutických prvků ve struktuře denního programu (např. dle diagnóz). S tím souvisí potřeba úhrady nákladů spojených s činností dalších do terapie zapojených pracovníků, jejichž pracovní činnost je na lůžkových odděleních hrazena z OD. </w:t>
            </w:r>
          </w:p>
          <w:p w14:paraId="57C4FFDB" w14:textId="61E967E8" w:rsidR="00C227E7" w:rsidRPr="00BE3A2C" w:rsidRDefault="0081133E" w:rsidP="0081133E">
            <w:pPr>
              <w:rPr>
                <w:rFonts w:asciiTheme="minorHAnsi" w:eastAsia="SimSun" w:hAnsiTheme="minorHAnsi" w:cstheme="minorHAnsi"/>
                <w:sz w:val="22"/>
                <w:szCs w:val="22"/>
                <w:highlight w:val="yellow"/>
              </w:rPr>
            </w:pPr>
            <w:r w:rsidRPr="0081133E">
              <w:rPr>
                <w:rFonts w:asciiTheme="minorHAnsi" w:eastAsia="SimSun" w:hAnsiTheme="minorHAnsi" w:cstheme="minorHAnsi"/>
                <w:sz w:val="22"/>
                <w:szCs w:val="22"/>
              </w:rPr>
              <w:t xml:space="preserve">Významným a pro nezletilé charakteristickým aspektem péče, který je nutné zahrnout do kalkulace OD, je v průběhu roku kolísající </w:t>
            </w:r>
            <w:proofErr w:type="spellStart"/>
            <w:r w:rsidRPr="0081133E">
              <w:rPr>
                <w:rFonts w:asciiTheme="minorHAnsi" w:eastAsia="SimSun" w:hAnsiTheme="minorHAnsi" w:cstheme="minorHAnsi"/>
                <w:sz w:val="22"/>
                <w:szCs w:val="22"/>
              </w:rPr>
              <w:t>obložnost</w:t>
            </w:r>
            <w:proofErr w:type="spellEnd"/>
            <w:r w:rsidRPr="0081133E">
              <w:rPr>
                <w:rFonts w:asciiTheme="minorHAnsi" w:eastAsia="SimSun" w:hAnsiTheme="minorHAnsi" w:cstheme="minorHAnsi"/>
                <w:sz w:val="22"/>
                <w:szCs w:val="22"/>
              </w:rPr>
              <w:t>. V letních měsících a v době dalších prázdnin významně klesá počet pacientů vstupujících do služeb. Ekonomika zařízení proto musí být postavena tak, aby úhrada péče během školního roku vykryla i propady v provozu během letních a jiných prázdnin. Absence efektivního a potřebám populace nezletilých odpovídajícího úhradového mechanismu byla dosud hlavní překážkou rozvoje tohoto typu péče v ČR, který je zároveň jednou z hlavních priorit komunitně orientované moderní psychiatrie a odpovídá principům reformy psychiatrické péče a nově vytvořené koncepci dětské a dorostové psychiatrie.</w:t>
            </w:r>
          </w:p>
        </w:tc>
      </w:tr>
    </w:tbl>
    <w:p w14:paraId="5FE44F9E" w14:textId="77777777" w:rsidR="00C227E7" w:rsidRPr="001354DE" w:rsidRDefault="00C227E7">
      <w:pPr>
        <w:spacing w:after="0" w:line="240" w:lineRule="auto"/>
        <w:rPr>
          <w:rFonts w:ascii="Calibri" w:hAnsi="Calibri"/>
          <w:color w:val="FF0000"/>
          <w:sz w:val="22"/>
          <w:szCs w:val="22"/>
        </w:rPr>
      </w:pPr>
    </w:p>
    <w:p w14:paraId="54CF4CF8" w14:textId="77777777" w:rsidR="00C227E7" w:rsidRPr="00004A89" w:rsidRDefault="00C227E7" w:rsidP="00E84C1F">
      <w:pPr>
        <w:spacing w:after="200" w:line="240" w:lineRule="auto"/>
        <w:ind w:right="0"/>
        <w:rPr>
          <w:rFonts w:ascii="Calibri" w:hAnsi="Calibri"/>
          <w:sz w:val="22"/>
          <w:szCs w:val="22"/>
        </w:rPr>
      </w:pPr>
      <w:r w:rsidRPr="00004A89">
        <w:rPr>
          <w:rFonts w:ascii="Calibri" w:hAnsi="Calibri"/>
          <w:sz w:val="22"/>
          <w:szCs w:val="22"/>
        </w:rPr>
        <w:t xml:space="preserve">Zdůvodnění návrhu na vyřazení </w:t>
      </w:r>
      <w:r w:rsidR="00E94CB0">
        <w:rPr>
          <w:rFonts w:ascii="Calibri" w:hAnsi="Calibri"/>
          <w:sz w:val="22"/>
          <w:szCs w:val="22"/>
        </w:rPr>
        <w:t>OD</w:t>
      </w:r>
      <w:r w:rsidRPr="00004A89">
        <w:rPr>
          <w:rFonts w:ascii="Calibri" w:hAnsi="Calibri"/>
          <w:sz w:val="22"/>
          <w:szCs w:val="22"/>
        </w:rPr>
        <w:t xml:space="preserve">, včetně uvedení, </w:t>
      </w:r>
      <w:r w:rsidR="00E94CB0">
        <w:rPr>
          <w:rFonts w:ascii="Calibri" w:hAnsi="Calibri"/>
          <w:sz w:val="22"/>
          <w:szCs w:val="22"/>
        </w:rPr>
        <w:t>zda má být vyřazen bez náhrady</w:t>
      </w:r>
      <w:r w:rsidRPr="00004A89">
        <w:rPr>
          <w:rFonts w:ascii="Calibri" w:hAnsi="Calibri"/>
          <w:sz w:val="22"/>
          <w:szCs w:val="22"/>
        </w:rPr>
        <w:t>, či zda bude nahrazen jiným nově navrhovaným výkonem a kterým</w:t>
      </w:r>
      <w:r w:rsidR="00762F71" w:rsidRPr="00004A89">
        <w:rPr>
          <w:rFonts w:ascii="Calibri" w:hAnsi="Calibri"/>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3FCEB86F" w14:textId="77777777">
        <w:tc>
          <w:tcPr>
            <w:tcW w:w="9495" w:type="dxa"/>
          </w:tcPr>
          <w:p w14:paraId="2FC8A780" w14:textId="77777777" w:rsidR="00C227E7" w:rsidRPr="00004A89" w:rsidRDefault="00C227E7">
            <w:pPr>
              <w:spacing w:after="0" w:line="240" w:lineRule="auto"/>
              <w:rPr>
                <w:rFonts w:ascii="Calibri" w:hAnsi="Calibri"/>
                <w:sz w:val="22"/>
                <w:szCs w:val="22"/>
              </w:rPr>
            </w:pPr>
          </w:p>
        </w:tc>
      </w:tr>
    </w:tbl>
    <w:p w14:paraId="7886597B" w14:textId="77777777" w:rsidR="00C227E7" w:rsidRPr="00004A89" w:rsidRDefault="00C227E7">
      <w:pPr>
        <w:spacing w:after="0" w:line="240" w:lineRule="auto"/>
        <w:rPr>
          <w:rFonts w:ascii="Calibri" w:hAnsi="Calibri"/>
          <w:sz w:val="22"/>
          <w:szCs w:val="22"/>
        </w:rPr>
      </w:pPr>
    </w:p>
    <w:p w14:paraId="5523B7BF" w14:textId="77777777"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 xml:space="preserve">Zdravotnický subjekt, který navrhuje změnu údajů, odborná společnost </w:t>
      </w:r>
      <w:r w:rsidR="001661E1">
        <w:rPr>
          <w:rFonts w:ascii="Calibri" w:hAnsi="Calibri"/>
          <w:sz w:val="22"/>
          <w:szCs w:val="22"/>
        </w:rPr>
        <w:t>adresa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6358CEB0" w14:textId="77777777">
        <w:tc>
          <w:tcPr>
            <w:tcW w:w="9495" w:type="dxa"/>
          </w:tcPr>
          <w:p w14:paraId="564D0229" w14:textId="77777777" w:rsidR="00C227E7" w:rsidRPr="00004A89" w:rsidRDefault="003E4F62">
            <w:pPr>
              <w:spacing w:after="0" w:line="240" w:lineRule="auto"/>
              <w:rPr>
                <w:rFonts w:ascii="Calibri" w:hAnsi="Calibri"/>
                <w:sz w:val="22"/>
                <w:szCs w:val="22"/>
              </w:rPr>
            </w:pPr>
            <w:r>
              <w:rPr>
                <w:rFonts w:ascii="Calibri" w:hAnsi="Calibri"/>
                <w:sz w:val="22"/>
                <w:szCs w:val="22"/>
              </w:rPr>
              <w:t>Sekce dětské a dorostové psychiatrie, Psychiatrická společnost ČLS JEP, Ke Karlovu 460/11, 120 00 Praha 2</w:t>
            </w:r>
          </w:p>
        </w:tc>
      </w:tr>
    </w:tbl>
    <w:p w14:paraId="60FE1013" w14:textId="77777777" w:rsidR="00C227E7" w:rsidRPr="00004A89" w:rsidRDefault="00C227E7">
      <w:pPr>
        <w:spacing w:after="0" w:line="240" w:lineRule="auto"/>
        <w:rPr>
          <w:rFonts w:ascii="Calibri" w:hAnsi="Calibri"/>
          <w:sz w:val="22"/>
          <w:szCs w:val="22"/>
        </w:rPr>
      </w:pPr>
    </w:p>
    <w:p w14:paraId="0DBB9673" w14:textId="77777777" w:rsidR="005E1A6B"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lastRenderedPageBreak/>
        <w:t xml:space="preserve">Autorská odbornost, </w:t>
      </w:r>
      <w:r w:rsidR="000E130D" w:rsidRPr="001661E1">
        <w:rPr>
          <w:rFonts w:ascii="Calibri" w:hAnsi="Calibri"/>
          <w:sz w:val="22"/>
          <w:szCs w:val="22"/>
        </w:rPr>
        <w:t xml:space="preserve">která garantuje správnost údajů v RL a na jejímž </w:t>
      </w:r>
      <w:r w:rsidR="00137E13" w:rsidRPr="001661E1">
        <w:rPr>
          <w:rFonts w:ascii="Calibri" w:hAnsi="Calibri"/>
          <w:sz w:val="22"/>
          <w:szCs w:val="22"/>
        </w:rPr>
        <w:t>pracovišti je</w:t>
      </w:r>
      <w:r w:rsidR="00CE6F7E" w:rsidRPr="001661E1">
        <w:rPr>
          <w:rFonts w:ascii="Calibri" w:hAnsi="Calibri"/>
          <w:sz w:val="22"/>
          <w:szCs w:val="22"/>
        </w:rPr>
        <w:t xml:space="preserve"> výkon nejčastěji</w:t>
      </w:r>
      <w:r w:rsidR="00CE6F7E" w:rsidRPr="00004A89">
        <w:rPr>
          <w:rFonts w:ascii="Calibri" w:hAnsi="Calibri"/>
          <w:sz w:val="22"/>
          <w:szCs w:val="22"/>
        </w:rPr>
        <w:t xml:space="preserve"> prováděn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19AD434D" w14:textId="77777777">
        <w:tc>
          <w:tcPr>
            <w:tcW w:w="9495" w:type="dxa"/>
          </w:tcPr>
          <w:p w14:paraId="708782AE" w14:textId="77777777" w:rsidR="00C227E7" w:rsidRPr="00004A89" w:rsidRDefault="003E4F62">
            <w:pPr>
              <w:spacing w:after="0" w:line="240" w:lineRule="auto"/>
              <w:rPr>
                <w:rFonts w:ascii="Calibri" w:hAnsi="Calibri"/>
                <w:sz w:val="22"/>
                <w:szCs w:val="22"/>
              </w:rPr>
            </w:pPr>
            <w:r>
              <w:rPr>
                <w:rFonts w:ascii="Calibri" w:hAnsi="Calibri"/>
                <w:sz w:val="22"/>
                <w:szCs w:val="22"/>
              </w:rPr>
              <w:t>306</w:t>
            </w:r>
          </w:p>
        </w:tc>
      </w:tr>
    </w:tbl>
    <w:p w14:paraId="26FB9EA4" w14:textId="77777777" w:rsidR="00C227E7" w:rsidRDefault="00C227E7">
      <w:pPr>
        <w:spacing w:after="0" w:line="240" w:lineRule="auto"/>
        <w:rPr>
          <w:rFonts w:ascii="Calibri" w:hAnsi="Calibri"/>
          <w:sz w:val="22"/>
          <w:szCs w:val="22"/>
        </w:rPr>
      </w:pPr>
    </w:p>
    <w:p w14:paraId="1E01BFDD" w14:textId="77777777" w:rsidR="00140179" w:rsidRPr="00004A89" w:rsidRDefault="00140179">
      <w:pPr>
        <w:spacing w:after="0" w:line="240" w:lineRule="auto"/>
        <w:rPr>
          <w:rFonts w:ascii="Calibri" w:hAnsi="Calibri"/>
          <w:sz w:val="22"/>
          <w:szCs w:val="22"/>
        </w:rPr>
      </w:pPr>
    </w:p>
    <w:p w14:paraId="442A434C" w14:textId="77777777"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Další odbornosti, které</w:t>
      </w:r>
      <w:r w:rsidR="00CE6F7E" w:rsidRPr="001661E1">
        <w:rPr>
          <w:rFonts w:ascii="Calibri" w:hAnsi="Calibri"/>
          <w:sz w:val="22"/>
          <w:szCs w:val="22"/>
        </w:rPr>
        <w:t xml:space="preserve"> jsou oprávněny </w:t>
      </w:r>
      <w:r w:rsidR="00E94CB0" w:rsidRPr="001661E1">
        <w:rPr>
          <w:rFonts w:ascii="Calibri" w:hAnsi="Calibri"/>
          <w:sz w:val="22"/>
          <w:szCs w:val="22"/>
        </w:rPr>
        <w:t>OD</w:t>
      </w:r>
      <w:r w:rsidR="00CE6F7E" w:rsidRPr="001661E1">
        <w:rPr>
          <w:rFonts w:ascii="Calibri" w:hAnsi="Calibri"/>
          <w:sz w:val="22"/>
          <w:szCs w:val="22"/>
        </w:rPr>
        <w:t xml:space="preserve"> </w:t>
      </w:r>
      <w:r w:rsidR="00E94CB0" w:rsidRPr="001661E1">
        <w:rPr>
          <w:rFonts w:ascii="Calibri" w:hAnsi="Calibri"/>
          <w:sz w:val="22"/>
          <w:szCs w:val="22"/>
        </w:rPr>
        <w:t>vykazovat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41C52FC5" w14:textId="77777777">
        <w:tc>
          <w:tcPr>
            <w:tcW w:w="9495" w:type="dxa"/>
          </w:tcPr>
          <w:p w14:paraId="2464956D" w14:textId="77777777" w:rsidR="00C227E7" w:rsidRPr="00004A89" w:rsidRDefault="00C227E7">
            <w:pPr>
              <w:spacing w:after="0" w:line="240" w:lineRule="auto"/>
              <w:rPr>
                <w:rFonts w:ascii="Calibri" w:hAnsi="Calibri"/>
                <w:sz w:val="22"/>
                <w:szCs w:val="22"/>
              </w:rPr>
            </w:pPr>
          </w:p>
        </w:tc>
      </w:tr>
    </w:tbl>
    <w:p w14:paraId="44C662BF" w14:textId="77777777" w:rsidR="00C227E7" w:rsidRDefault="00C227E7">
      <w:pPr>
        <w:spacing w:after="0" w:line="240" w:lineRule="auto"/>
        <w:rPr>
          <w:rFonts w:ascii="Calibri" w:hAnsi="Calibri"/>
          <w:sz w:val="22"/>
          <w:szCs w:val="22"/>
        </w:rPr>
      </w:pPr>
    </w:p>
    <w:p w14:paraId="6E40B603" w14:textId="77777777" w:rsidR="00C35EC2" w:rsidRPr="00004A89" w:rsidRDefault="00C35EC2">
      <w:pPr>
        <w:spacing w:after="0" w:line="240" w:lineRule="auto"/>
        <w:rPr>
          <w:rFonts w:ascii="Calibri" w:hAnsi="Calibri"/>
          <w:sz w:val="22"/>
          <w:szCs w:val="22"/>
        </w:rPr>
      </w:pPr>
    </w:p>
    <w:p w14:paraId="3436B562" w14:textId="77777777" w:rsidR="00C227E7" w:rsidRPr="00004A89" w:rsidRDefault="006A3328"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 xml:space="preserve">ÚDAJE O </w:t>
      </w:r>
      <w:r w:rsidR="00E94CB0">
        <w:rPr>
          <w:rFonts w:ascii="Calibri" w:hAnsi="Calibri"/>
          <w:b/>
          <w:sz w:val="22"/>
          <w:szCs w:val="22"/>
          <w:u w:val="single"/>
        </w:rPr>
        <w:t>OD</w:t>
      </w:r>
    </w:p>
    <w:p w14:paraId="31D93D41" w14:textId="77777777" w:rsidR="00280DE7" w:rsidRPr="00EA2720" w:rsidRDefault="00E94CB0">
      <w:pPr>
        <w:spacing w:after="0" w:line="240" w:lineRule="auto"/>
        <w:rPr>
          <w:rFonts w:ascii="Calibri" w:hAnsi="Calibri"/>
          <w:sz w:val="22"/>
          <w:szCs w:val="22"/>
        </w:rPr>
      </w:pPr>
      <w:r w:rsidRPr="00EA2720">
        <w:rPr>
          <w:rFonts w:ascii="Calibri" w:hAnsi="Calibri"/>
          <w:sz w:val="22"/>
          <w:szCs w:val="22"/>
        </w:rPr>
        <w:t>Stručný popis ošetřovacího dne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EA2720" w:rsidRPr="00EA2720" w14:paraId="3C161C94" w14:textId="77777777" w:rsidTr="006B7284">
        <w:tc>
          <w:tcPr>
            <w:tcW w:w="9345" w:type="dxa"/>
          </w:tcPr>
          <w:p w14:paraId="3EB05ACD" w14:textId="40B9E0A8" w:rsidR="001A6357" w:rsidRPr="00EA2720" w:rsidRDefault="001A6357" w:rsidP="00EA2720">
            <w:pPr>
              <w:rPr>
                <w:rFonts w:asciiTheme="minorHAnsi" w:hAnsiTheme="minorHAnsi" w:cstheme="minorHAnsi"/>
                <w:sz w:val="22"/>
                <w:szCs w:val="22"/>
              </w:rPr>
            </w:pPr>
            <w:bookmarkStart w:id="3" w:name="_Hlk184890112"/>
            <w:bookmarkStart w:id="4" w:name="_Hlk184121554"/>
            <w:r w:rsidRPr="00EA2720">
              <w:rPr>
                <w:rFonts w:asciiTheme="minorHAnsi" w:hAnsiTheme="minorHAnsi" w:cstheme="minorHAnsi"/>
                <w:sz w:val="22"/>
                <w:szCs w:val="22"/>
              </w:rPr>
              <w:t>Výkon popisuje den péče v otevřeném denním stacionáři pro adolescenty</w:t>
            </w:r>
            <w:r w:rsidR="00B41D46" w:rsidRPr="00EA2720">
              <w:rPr>
                <w:rFonts w:asciiTheme="minorHAnsi" w:hAnsiTheme="minorHAnsi" w:cstheme="minorHAnsi"/>
                <w:sz w:val="22"/>
                <w:szCs w:val="22"/>
              </w:rPr>
              <w:t xml:space="preserve"> (nad 12 let)</w:t>
            </w:r>
            <w:r w:rsidRPr="00EA2720">
              <w:rPr>
                <w:rFonts w:asciiTheme="minorHAnsi" w:hAnsiTheme="minorHAnsi" w:cstheme="minorHAnsi"/>
                <w:sz w:val="22"/>
                <w:szCs w:val="22"/>
              </w:rPr>
              <w:t xml:space="preserve"> s psychiatrickou a </w:t>
            </w:r>
            <w:proofErr w:type="spellStart"/>
            <w:r w:rsidRPr="00EA2720">
              <w:rPr>
                <w:rFonts w:asciiTheme="minorHAnsi" w:hAnsiTheme="minorHAnsi" w:cstheme="minorHAnsi"/>
                <w:sz w:val="22"/>
                <w:szCs w:val="22"/>
              </w:rPr>
              <w:t>klinicko</w:t>
            </w:r>
            <w:proofErr w:type="spellEnd"/>
            <w:r w:rsidRPr="00EA2720">
              <w:rPr>
                <w:rFonts w:asciiTheme="minorHAnsi" w:hAnsiTheme="minorHAnsi" w:cstheme="minorHAnsi"/>
                <w:sz w:val="22"/>
                <w:szCs w:val="22"/>
              </w:rPr>
              <w:t xml:space="preserve"> psychologickou péčí. Zahrnuje</w:t>
            </w:r>
            <w:r w:rsidR="00B41D46" w:rsidRPr="00EA2720">
              <w:rPr>
                <w:rFonts w:asciiTheme="minorHAnsi" w:hAnsiTheme="minorHAnsi" w:cstheme="minorHAnsi"/>
                <w:sz w:val="22"/>
                <w:szCs w:val="22"/>
              </w:rPr>
              <w:t xml:space="preserve"> min</w:t>
            </w:r>
            <w:r w:rsidRPr="00EA2720">
              <w:rPr>
                <w:rFonts w:asciiTheme="minorHAnsi" w:hAnsiTheme="minorHAnsi" w:cstheme="minorHAnsi"/>
                <w:sz w:val="22"/>
                <w:szCs w:val="22"/>
              </w:rPr>
              <w:t xml:space="preserve"> </w:t>
            </w:r>
            <w:r w:rsidR="00B41D46" w:rsidRPr="00EA2720">
              <w:rPr>
                <w:rFonts w:asciiTheme="minorHAnsi" w:hAnsiTheme="minorHAnsi" w:cstheme="minorHAnsi"/>
                <w:sz w:val="22"/>
                <w:szCs w:val="22"/>
              </w:rPr>
              <w:t>6</w:t>
            </w:r>
            <w:r w:rsidRPr="00EA2720">
              <w:rPr>
                <w:rFonts w:asciiTheme="minorHAnsi" w:hAnsiTheme="minorHAnsi" w:cstheme="minorHAnsi"/>
                <w:sz w:val="22"/>
                <w:szCs w:val="22"/>
              </w:rPr>
              <w:t xml:space="preserve"> hodin </w:t>
            </w:r>
            <w:r w:rsidR="00B41D46" w:rsidRPr="00EA2720">
              <w:rPr>
                <w:rFonts w:asciiTheme="minorHAnsi" w:hAnsiTheme="minorHAnsi" w:cstheme="minorHAnsi"/>
                <w:sz w:val="22"/>
                <w:szCs w:val="22"/>
              </w:rPr>
              <w:t xml:space="preserve">přímé </w:t>
            </w:r>
            <w:r w:rsidRPr="00EA2720">
              <w:rPr>
                <w:rFonts w:asciiTheme="minorHAnsi" w:hAnsiTheme="minorHAnsi" w:cstheme="minorHAnsi"/>
                <w:sz w:val="22"/>
                <w:szCs w:val="22"/>
              </w:rPr>
              <w:t>péče týmu psychiatra, psychologa, sestry specialistky a pracovního terapeuta. Tato péče je alternativou léčby na psychiatrickém lůžku pro léčbu akutních stavů, kdy ji může nahradit, či jako pokračování léčby po hospitalizaci při jejím zkrácení.</w:t>
            </w:r>
          </w:p>
          <w:p w14:paraId="0E985300" w14:textId="7116438F" w:rsidR="001A6357" w:rsidRPr="00EA2720" w:rsidRDefault="001A6357" w:rsidP="00EA2720">
            <w:pPr>
              <w:rPr>
                <w:rFonts w:asciiTheme="minorHAnsi" w:hAnsiTheme="minorHAnsi" w:cstheme="minorHAnsi"/>
                <w:sz w:val="22"/>
                <w:szCs w:val="22"/>
              </w:rPr>
            </w:pPr>
            <w:r w:rsidRPr="00EA2720">
              <w:rPr>
                <w:rFonts w:asciiTheme="minorHAnsi" w:hAnsiTheme="minorHAnsi" w:cstheme="minorHAnsi"/>
                <w:sz w:val="22"/>
                <w:szCs w:val="22"/>
              </w:rPr>
              <w:t xml:space="preserve">Pacient je přítomen každý pracovní den programu DS v rozsahu </w:t>
            </w:r>
            <w:r w:rsidR="00B41D46" w:rsidRPr="00EA2720">
              <w:rPr>
                <w:rFonts w:asciiTheme="minorHAnsi" w:hAnsiTheme="minorHAnsi" w:cstheme="minorHAnsi"/>
                <w:sz w:val="22"/>
                <w:szCs w:val="22"/>
              </w:rPr>
              <w:t>min 6</w:t>
            </w:r>
            <w:r w:rsidRPr="00EA2720">
              <w:rPr>
                <w:rFonts w:asciiTheme="minorHAnsi" w:hAnsiTheme="minorHAnsi" w:cstheme="minorHAnsi"/>
                <w:sz w:val="22"/>
                <w:szCs w:val="22"/>
              </w:rPr>
              <w:t xml:space="preserve"> hodin přímé péče.</w:t>
            </w:r>
          </w:p>
          <w:p w14:paraId="47AC5C46" w14:textId="3F9587B3" w:rsidR="00B41D46" w:rsidRPr="00EA2720" w:rsidRDefault="00B41D46" w:rsidP="00EA2720">
            <w:pPr>
              <w:rPr>
                <w:rFonts w:asciiTheme="minorHAnsi" w:hAnsiTheme="minorHAnsi" w:cstheme="minorHAnsi"/>
                <w:sz w:val="22"/>
                <w:szCs w:val="22"/>
              </w:rPr>
            </w:pPr>
            <w:r w:rsidRPr="00EA2720">
              <w:rPr>
                <w:rFonts w:asciiTheme="minorHAnsi" w:hAnsiTheme="minorHAnsi" w:cstheme="minorHAnsi"/>
                <w:sz w:val="22"/>
                <w:szCs w:val="22"/>
              </w:rPr>
              <w:t>Školní výuka pro pacienty s povinnou školní docházkou bude zabezpečena v rozsahu 2 hodin každý pracovní den.</w:t>
            </w:r>
          </w:p>
          <w:bookmarkEnd w:id="3"/>
          <w:p w14:paraId="407DEF47" w14:textId="49B9CC59" w:rsidR="00DB7E14" w:rsidRPr="00EA2720" w:rsidRDefault="00DB7E14" w:rsidP="00EA2720">
            <w:pPr>
              <w:rPr>
                <w:rFonts w:asciiTheme="minorHAnsi" w:hAnsiTheme="minorHAnsi" w:cstheme="minorHAnsi"/>
                <w:sz w:val="22"/>
                <w:szCs w:val="22"/>
              </w:rPr>
            </w:pPr>
            <w:r w:rsidRPr="00EA2720">
              <w:rPr>
                <w:rFonts w:asciiTheme="minorHAnsi" w:hAnsiTheme="minorHAnsi" w:cstheme="minorHAnsi"/>
                <w:sz w:val="22"/>
                <w:szCs w:val="22"/>
              </w:rPr>
              <w:t>Před nástup</w:t>
            </w:r>
            <w:r w:rsidR="0081133E">
              <w:rPr>
                <w:rFonts w:asciiTheme="minorHAnsi" w:hAnsiTheme="minorHAnsi" w:cstheme="minorHAnsi"/>
                <w:sz w:val="22"/>
                <w:szCs w:val="22"/>
              </w:rPr>
              <w:t>em</w:t>
            </w:r>
            <w:r w:rsidRPr="00EA2720">
              <w:rPr>
                <w:rFonts w:asciiTheme="minorHAnsi" w:hAnsiTheme="minorHAnsi" w:cstheme="minorHAnsi"/>
                <w:sz w:val="22"/>
                <w:szCs w:val="22"/>
              </w:rPr>
              <w:t xml:space="preserve"> do DS proběhne indikační pohovor (60 minut), kde psycholog a psychiatr budou zjišťovat konkrétní potřeby pacienta a jeho motivaci, ochotu rodiny spolupracovat s léčbou a účastnit se rodinných terapií. Dále pacienta a rodinu edukují o průběhu léčby a pravidlech DS (30 minut). Ukázalo se, že pečlivé indikování pacienta do DS má významnou souvislost s retencí v DS, spoluprací s léčbou a jejími výsledky. </w:t>
            </w:r>
          </w:p>
          <w:p w14:paraId="69AEADA1" w14:textId="675767E3" w:rsidR="00DB7E14" w:rsidRPr="00EA2720" w:rsidRDefault="00DB7E14" w:rsidP="00EA2720">
            <w:pPr>
              <w:rPr>
                <w:rFonts w:asciiTheme="minorHAnsi" w:hAnsiTheme="minorHAnsi" w:cstheme="minorHAnsi"/>
                <w:sz w:val="22"/>
                <w:szCs w:val="22"/>
              </w:rPr>
            </w:pPr>
            <w:r w:rsidRPr="00EA2720">
              <w:rPr>
                <w:rFonts w:asciiTheme="minorHAnsi" w:hAnsiTheme="minorHAnsi" w:cstheme="minorHAnsi"/>
                <w:sz w:val="22"/>
                <w:szCs w:val="22"/>
              </w:rPr>
              <w:t>U indikovaného pacienta proběhne v den nástup</w:t>
            </w:r>
            <w:r w:rsidR="001A6357" w:rsidRPr="00EA2720">
              <w:rPr>
                <w:rFonts w:asciiTheme="minorHAnsi" w:hAnsiTheme="minorHAnsi" w:cstheme="minorHAnsi"/>
                <w:sz w:val="22"/>
                <w:szCs w:val="22"/>
              </w:rPr>
              <w:t>u</w:t>
            </w:r>
            <w:r w:rsidRPr="00EA2720">
              <w:rPr>
                <w:rFonts w:asciiTheme="minorHAnsi" w:hAnsiTheme="minorHAnsi" w:cstheme="minorHAnsi"/>
                <w:sz w:val="22"/>
                <w:szCs w:val="22"/>
              </w:rPr>
              <w:t xml:space="preserve"> cílené (75 minut), nebo komplexní</w:t>
            </w:r>
            <w:r w:rsidR="001A6357" w:rsidRPr="00EA2720">
              <w:rPr>
                <w:rFonts w:asciiTheme="minorHAnsi" w:hAnsiTheme="minorHAnsi" w:cstheme="minorHAnsi"/>
                <w:sz w:val="22"/>
                <w:szCs w:val="22"/>
              </w:rPr>
              <w:t xml:space="preserve"> (pokud adolescent nebude mít ambulantního psychiatra)</w:t>
            </w:r>
            <w:r w:rsidRPr="00EA2720">
              <w:rPr>
                <w:rFonts w:asciiTheme="minorHAnsi" w:hAnsiTheme="minorHAnsi" w:cstheme="minorHAnsi"/>
                <w:sz w:val="22"/>
                <w:szCs w:val="22"/>
              </w:rPr>
              <w:t xml:space="preserve"> psychiatrické vyšetření (150 minut). </w:t>
            </w:r>
          </w:p>
          <w:p w14:paraId="7B31798E" w14:textId="54A48F97" w:rsidR="00DB7E14" w:rsidRPr="00EA2720" w:rsidRDefault="00DB7E14" w:rsidP="00EA2720">
            <w:pPr>
              <w:rPr>
                <w:rFonts w:asciiTheme="minorHAnsi" w:hAnsiTheme="minorHAnsi" w:cstheme="minorHAnsi"/>
                <w:sz w:val="22"/>
                <w:szCs w:val="22"/>
              </w:rPr>
            </w:pPr>
            <w:r w:rsidRPr="00EA2720">
              <w:rPr>
                <w:rFonts w:asciiTheme="minorHAnsi" w:hAnsiTheme="minorHAnsi" w:cstheme="minorHAnsi"/>
                <w:sz w:val="22"/>
                <w:szCs w:val="22"/>
              </w:rPr>
              <w:t>V den nástupu pacienta rovněž proběhne první škálování (30 minut)</w:t>
            </w:r>
            <w:r w:rsidR="00B41D46" w:rsidRPr="00EA2720">
              <w:rPr>
                <w:rFonts w:asciiTheme="minorHAnsi" w:hAnsiTheme="minorHAnsi" w:cstheme="minorHAnsi"/>
                <w:sz w:val="22"/>
                <w:szCs w:val="22"/>
              </w:rPr>
              <w:t>,</w:t>
            </w:r>
            <w:r w:rsidRPr="00EA2720">
              <w:rPr>
                <w:rFonts w:asciiTheme="minorHAnsi" w:hAnsiTheme="minorHAnsi" w:cstheme="minorHAnsi"/>
                <w:sz w:val="22"/>
                <w:szCs w:val="22"/>
              </w:rPr>
              <w:t xml:space="preserve"> které se pak bude opakovat po každém týdnu léčby a na jejím konci. </w:t>
            </w:r>
          </w:p>
          <w:p w14:paraId="6DBB4810" w14:textId="3A34FD8E" w:rsidR="00996C69" w:rsidRPr="00EA2720" w:rsidRDefault="00DB7E14" w:rsidP="00EA2720">
            <w:pPr>
              <w:rPr>
                <w:rFonts w:asciiTheme="minorHAnsi" w:hAnsiTheme="minorHAnsi" w:cstheme="minorHAnsi"/>
                <w:sz w:val="22"/>
                <w:szCs w:val="22"/>
              </w:rPr>
            </w:pPr>
            <w:r w:rsidRPr="00EA2720">
              <w:rPr>
                <w:rFonts w:asciiTheme="minorHAnsi" w:hAnsiTheme="minorHAnsi" w:cstheme="minorHAnsi"/>
                <w:sz w:val="22"/>
                <w:szCs w:val="22"/>
              </w:rPr>
              <w:t xml:space="preserve">Psychiatři se budou každý </w:t>
            </w:r>
            <w:r w:rsidR="00B41D46" w:rsidRPr="00EA2720">
              <w:rPr>
                <w:rFonts w:asciiTheme="minorHAnsi" w:hAnsiTheme="minorHAnsi" w:cstheme="minorHAnsi"/>
                <w:sz w:val="22"/>
                <w:szCs w:val="22"/>
              </w:rPr>
              <w:t xml:space="preserve">den </w:t>
            </w:r>
            <w:r w:rsidRPr="00EA2720">
              <w:rPr>
                <w:rFonts w:asciiTheme="minorHAnsi" w:hAnsiTheme="minorHAnsi" w:cstheme="minorHAnsi"/>
                <w:sz w:val="22"/>
                <w:szCs w:val="22"/>
              </w:rPr>
              <w:t>účastnit zahajovací komunity (30 minut) a denně budou u pacienta provádět vizitu (30 minut/pacient/den), na jejímž základě budou indikovat či upravovat medikaci a event. upravovat program terapie. Dále budou psychiatři provádět pohovory s rodiči pacienta (30-60 minut/pacient/týden).</w:t>
            </w:r>
            <w:r w:rsidR="00B41D46" w:rsidRPr="00EA2720">
              <w:rPr>
                <w:rFonts w:asciiTheme="minorHAnsi" w:hAnsiTheme="minorHAnsi" w:cstheme="minorHAnsi"/>
                <w:sz w:val="22"/>
                <w:szCs w:val="22"/>
              </w:rPr>
              <w:t xml:space="preserve"> Na konci každého týdne provede psychiatr u všech pacientů kontrolní vyšetření (45 minut) a do zdravotnické dokumentace napíše </w:t>
            </w:r>
            <w:proofErr w:type="spellStart"/>
            <w:r w:rsidR="00B41D46" w:rsidRPr="00EA2720">
              <w:rPr>
                <w:rFonts w:asciiTheme="minorHAnsi" w:hAnsiTheme="minorHAnsi" w:cstheme="minorHAnsi"/>
                <w:sz w:val="22"/>
                <w:szCs w:val="22"/>
              </w:rPr>
              <w:t>epikr</w:t>
            </w:r>
            <w:r w:rsidR="008F3713" w:rsidRPr="00EA2720">
              <w:rPr>
                <w:rFonts w:asciiTheme="minorHAnsi" w:hAnsiTheme="minorHAnsi" w:cstheme="minorHAnsi"/>
                <w:sz w:val="22"/>
                <w:szCs w:val="22"/>
              </w:rPr>
              <w:t>í</w:t>
            </w:r>
            <w:r w:rsidR="00B41D46" w:rsidRPr="00EA2720">
              <w:rPr>
                <w:rFonts w:asciiTheme="minorHAnsi" w:hAnsiTheme="minorHAnsi" w:cstheme="minorHAnsi"/>
                <w:sz w:val="22"/>
                <w:szCs w:val="22"/>
              </w:rPr>
              <w:t>zu</w:t>
            </w:r>
            <w:proofErr w:type="spellEnd"/>
            <w:r w:rsidR="00B41D46" w:rsidRPr="00EA2720">
              <w:rPr>
                <w:rFonts w:asciiTheme="minorHAnsi" w:hAnsiTheme="minorHAnsi" w:cstheme="minorHAnsi"/>
                <w:sz w:val="22"/>
                <w:szCs w:val="22"/>
              </w:rPr>
              <w:t xml:space="preserve"> průběhu týdne léčby. </w:t>
            </w:r>
            <w:r w:rsidRPr="00EA2720">
              <w:rPr>
                <w:rFonts w:asciiTheme="minorHAnsi" w:hAnsiTheme="minorHAnsi" w:cstheme="minorHAnsi"/>
                <w:sz w:val="22"/>
                <w:szCs w:val="22"/>
              </w:rPr>
              <w:t xml:space="preserve">U pacientů, kteří se akutně </w:t>
            </w:r>
            <w:proofErr w:type="spellStart"/>
            <w:r w:rsidRPr="00EA2720">
              <w:rPr>
                <w:rFonts w:asciiTheme="minorHAnsi" w:hAnsiTheme="minorHAnsi" w:cstheme="minorHAnsi"/>
                <w:sz w:val="22"/>
                <w:szCs w:val="22"/>
              </w:rPr>
              <w:t>zdekompenzují</w:t>
            </w:r>
            <w:proofErr w:type="spellEnd"/>
            <w:r w:rsidRPr="00EA2720">
              <w:rPr>
                <w:rFonts w:asciiTheme="minorHAnsi" w:hAnsiTheme="minorHAnsi" w:cstheme="minorHAnsi"/>
                <w:sz w:val="22"/>
                <w:szCs w:val="22"/>
              </w:rPr>
              <w:t xml:space="preserve"> a nebude pro ně v daný den možná účast na skupinovém programu budou psychiatři provádět krizovou intervenci (30-60 minut/ den). U pacientů, kteří se nebudou moci ze </w:t>
            </w:r>
            <w:r w:rsidRPr="00EA2720">
              <w:rPr>
                <w:rFonts w:asciiTheme="minorHAnsi" w:hAnsiTheme="minorHAnsi" w:cstheme="minorHAnsi"/>
                <w:sz w:val="22"/>
                <w:szCs w:val="22"/>
              </w:rPr>
              <w:lastRenderedPageBreak/>
              <w:t xml:space="preserve">zdravotních či jiných závažných důvodů dostavit některý den do stacionáře, budou psychiatři provádět vizitu a </w:t>
            </w:r>
            <w:proofErr w:type="spellStart"/>
            <w:r w:rsidRPr="00EA2720">
              <w:rPr>
                <w:rFonts w:asciiTheme="minorHAnsi" w:hAnsiTheme="minorHAnsi" w:cstheme="minorHAnsi"/>
                <w:sz w:val="22"/>
                <w:szCs w:val="22"/>
              </w:rPr>
              <w:t>suportivní</w:t>
            </w:r>
            <w:proofErr w:type="spellEnd"/>
            <w:r w:rsidRPr="00EA2720">
              <w:rPr>
                <w:rFonts w:asciiTheme="minorHAnsi" w:hAnsiTheme="minorHAnsi" w:cstheme="minorHAnsi"/>
                <w:sz w:val="22"/>
                <w:szCs w:val="22"/>
              </w:rPr>
              <w:t xml:space="preserve"> pohovor pomocí distančního kontaktu (30-60 minut). Psychiatři budou provádět telefonické konzultace při předání pacienta do dětské psychiatrické ambulance (10-20 </w:t>
            </w:r>
            <w:r w:rsidRPr="002B4C66">
              <w:rPr>
                <w:rFonts w:asciiTheme="minorHAnsi" w:hAnsiTheme="minorHAnsi" w:cstheme="minorHAnsi"/>
                <w:sz w:val="22"/>
                <w:szCs w:val="22"/>
              </w:rPr>
              <w:t>minut)</w:t>
            </w:r>
            <w:r w:rsidR="0091008E" w:rsidRPr="002B4C66">
              <w:rPr>
                <w:rFonts w:asciiTheme="minorHAnsi" w:hAnsiTheme="minorHAnsi" w:cstheme="minorHAnsi"/>
                <w:sz w:val="22"/>
                <w:szCs w:val="22"/>
              </w:rPr>
              <w:t>.</w:t>
            </w:r>
            <w:r w:rsidRPr="002B4C66">
              <w:rPr>
                <w:rFonts w:asciiTheme="minorHAnsi" w:hAnsiTheme="minorHAnsi" w:cstheme="minorHAnsi"/>
                <w:sz w:val="22"/>
                <w:szCs w:val="22"/>
              </w:rPr>
              <w:t xml:space="preserve"> </w:t>
            </w:r>
            <w:r w:rsidRPr="00EA2720">
              <w:rPr>
                <w:rFonts w:asciiTheme="minorHAnsi" w:hAnsiTheme="minorHAnsi" w:cstheme="minorHAnsi"/>
                <w:sz w:val="22"/>
                <w:szCs w:val="22"/>
              </w:rPr>
              <w:t xml:space="preserve">Při propuštění pacienta proběhne cílené vyšetření dětský psychiatrem (75 minut), pohovor s rodiči (30 minut) a závěrečné škálování (30 minut). Psychiatři se v dalším čase budou účastnit edukačních skupin (například u pacientek s poruchou příjmu potravy, kde poskytují edukaci z lékařského hlediska apod). Mimo výše zmíněné denní vizity budou psychiatři spolupracovat se sestrami při ošetřování pacienta při sebepoškození (20 minut), které bývá u současné populace adolescentů časté, dále budou vyšetřovat pacienta při somatických obtížích (20 minut) a indikovat v této souvislosti další postup. U pacientek s poruchami příjmu potravy budou spolupracovat s nutričním terapeutem na úpravách jídelníčku. Denně budou psychiatři provádět zápisy do zdravotnické dokumentace a </w:t>
            </w:r>
            <w:r w:rsidR="001A6357" w:rsidRPr="00EA2720">
              <w:rPr>
                <w:rFonts w:asciiTheme="minorHAnsi" w:hAnsiTheme="minorHAnsi" w:cstheme="minorHAnsi"/>
                <w:sz w:val="22"/>
                <w:szCs w:val="22"/>
              </w:rPr>
              <w:t xml:space="preserve">dále </w:t>
            </w:r>
            <w:r w:rsidR="00B41D46" w:rsidRPr="00EA2720">
              <w:rPr>
                <w:rFonts w:asciiTheme="minorHAnsi" w:hAnsiTheme="minorHAnsi" w:cstheme="minorHAnsi"/>
                <w:sz w:val="22"/>
                <w:szCs w:val="22"/>
              </w:rPr>
              <w:t>psát zprávy</w:t>
            </w:r>
            <w:r w:rsidRPr="00EA2720">
              <w:rPr>
                <w:rFonts w:asciiTheme="minorHAnsi" w:hAnsiTheme="minorHAnsi" w:cstheme="minorHAnsi"/>
                <w:sz w:val="22"/>
                <w:szCs w:val="22"/>
              </w:rPr>
              <w:t xml:space="preserve"> ze vstupního a výstupního vyšetření.  </w:t>
            </w:r>
          </w:p>
          <w:p w14:paraId="10B55F7B" w14:textId="3E680C93" w:rsidR="00996C69" w:rsidRPr="00EA2720" w:rsidRDefault="00996C69" w:rsidP="00EA2720">
            <w:pPr>
              <w:rPr>
                <w:rFonts w:asciiTheme="minorHAnsi" w:hAnsiTheme="minorHAnsi" w:cstheme="minorHAnsi"/>
                <w:sz w:val="22"/>
                <w:szCs w:val="22"/>
              </w:rPr>
            </w:pPr>
            <w:r w:rsidRPr="00EA2720">
              <w:rPr>
                <w:rFonts w:asciiTheme="minorHAnsi" w:hAnsiTheme="minorHAnsi" w:cstheme="minorHAnsi"/>
                <w:sz w:val="22"/>
                <w:szCs w:val="22"/>
              </w:rPr>
              <w:t xml:space="preserve">Psychologové v rámci svého pracovního dne budou nejen systematicky připravovat a hodnotit terapeutickou náplň programu, ale i průběžně hodnotit aktuální psychický stav všech pacientů a budou </w:t>
            </w:r>
            <w:proofErr w:type="spellStart"/>
            <w:r w:rsidRPr="00EA2720">
              <w:rPr>
                <w:rFonts w:asciiTheme="minorHAnsi" w:hAnsiTheme="minorHAnsi" w:cstheme="minorHAnsi"/>
                <w:sz w:val="22"/>
                <w:szCs w:val="22"/>
              </w:rPr>
              <w:t>multidi</w:t>
            </w:r>
            <w:r w:rsidR="00197D27" w:rsidRPr="00EA2720">
              <w:rPr>
                <w:rFonts w:asciiTheme="minorHAnsi" w:hAnsiTheme="minorHAnsi" w:cstheme="minorHAnsi"/>
                <w:sz w:val="22"/>
                <w:szCs w:val="22"/>
              </w:rPr>
              <w:t>s</w:t>
            </w:r>
            <w:r w:rsidRPr="00EA2720">
              <w:rPr>
                <w:rFonts w:asciiTheme="minorHAnsi" w:hAnsiTheme="minorHAnsi" w:cstheme="minorHAnsi"/>
                <w:sz w:val="22"/>
                <w:szCs w:val="22"/>
              </w:rPr>
              <w:t>ciplinárně</w:t>
            </w:r>
            <w:proofErr w:type="spellEnd"/>
            <w:r w:rsidRPr="00EA2720">
              <w:rPr>
                <w:rFonts w:asciiTheme="minorHAnsi" w:hAnsiTheme="minorHAnsi" w:cstheme="minorHAnsi"/>
                <w:sz w:val="22"/>
                <w:szCs w:val="22"/>
              </w:rPr>
              <w:t xml:space="preserve"> napříč všemi profesemi předávat informace o jejich aktuálním psychickém stavu tak, aby byl program co nejvíce uzpůsoben jejich potřebám (30 minut denně). Každý den zrealizují ranní zahajovací komunitu (v rozsahu 30 minut</w:t>
            </w:r>
            <w:r w:rsidR="00197D27" w:rsidRPr="00EA2720">
              <w:rPr>
                <w:rFonts w:asciiTheme="minorHAnsi" w:hAnsiTheme="minorHAnsi" w:cstheme="minorHAnsi"/>
                <w:sz w:val="22"/>
                <w:szCs w:val="22"/>
              </w:rPr>
              <w:t>), psychoterapeutickou</w:t>
            </w:r>
            <w:r w:rsidRPr="00EA2720">
              <w:rPr>
                <w:rFonts w:asciiTheme="minorHAnsi" w:hAnsiTheme="minorHAnsi" w:cstheme="minorHAnsi"/>
                <w:sz w:val="22"/>
                <w:szCs w:val="22"/>
              </w:rPr>
              <w:t xml:space="preserve"> či edukační skupinu (v rozsahu 120 minut i s přípravou, zápisem a zhodnocením), relaxační skupinu (v rozsahu 30 minut) a případně i odpolední komunitu </w:t>
            </w:r>
            <w:r w:rsidR="00197D27" w:rsidRPr="00EA2720">
              <w:rPr>
                <w:rFonts w:asciiTheme="minorHAnsi" w:hAnsiTheme="minorHAnsi" w:cstheme="minorHAnsi"/>
                <w:sz w:val="22"/>
                <w:szCs w:val="22"/>
              </w:rPr>
              <w:t>uzavírající den</w:t>
            </w:r>
            <w:r w:rsidRPr="00EA2720">
              <w:rPr>
                <w:rFonts w:asciiTheme="minorHAnsi" w:hAnsiTheme="minorHAnsi" w:cstheme="minorHAnsi"/>
                <w:sz w:val="22"/>
                <w:szCs w:val="22"/>
              </w:rPr>
              <w:t xml:space="preserve"> (30 minut). Každý psycholog poté</w:t>
            </w:r>
            <w:r w:rsidR="0091008E">
              <w:rPr>
                <w:rFonts w:asciiTheme="minorHAnsi" w:hAnsiTheme="minorHAnsi" w:cstheme="minorHAnsi"/>
                <w:sz w:val="22"/>
                <w:szCs w:val="22"/>
              </w:rPr>
              <w:t xml:space="preserve"> </w:t>
            </w:r>
            <w:r w:rsidR="0091008E" w:rsidRPr="002B4C66">
              <w:rPr>
                <w:rFonts w:asciiTheme="minorHAnsi" w:hAnsiTheme="minorHAnsi" w:cstheme="minorHAnsi"/>
                <w:sz w:val="22"/>
                <w:szCs w:val="22"/>
              </w:rPr>
              <w:t>provádí</w:t>
            </w:r>
            <w:r w:rsidRPr="002B4C66">
              <w:rPr>
                <w:rFonts w:asciiTheme="minorHAnsi" w:hAnsiTheme="minorHAnsi" w:cstheme="minorHAnsi"/>
                <w:sz w:val="22"/>
                <w:szCs w:val="22"/>
              </w:rPr>
              <w:t xml:space="preserve"> </w:t>
            </w:r>
            <w:r w:rsidR="00197D27" w:rsidRPr="002B4C66">
              <w:rPr>
                <w:rFonts w:asciiTheme="minorHAnsi" w:hAnsiTheme="minorHAnsi" w:cstheme="minorHAnsi"/>
                <w:sz w:val="22"/>
                <w:szCs w:val="22"/>
              </w:rPr>
              <w:t>i</w:t>
            </w:r>
            <w:r w:rsidR="00197D27" w:rsidRPr="00EA2720">
              <w:rPr>
                <w:rFonts w:asciiTheme="minorHAnsi" w:hAnsiTheme="minorHAnsi" w:cstheme="minorHAnsi"/>
                <w:sz w:val="22"/>
                <w:szCs w:val="22"/>
              </w:rPr>
              <w:t>ndividuální,</w:t>
            </w:r>
            <w:r w:rsidRPr="00EA2720">
              <w:rPr>
                <w:rFonts w:asciiTheme="minorHAnsi" w:hAnsiTheme="minorHAnsi" w:cstheme="minorHAnsi"/>
                <w:sz w:val="22"/>
                <w:szCs w:val="22"/>
              </w:rPr>
              <w:t xml:space="preserve"> popřípadě rodinné psychoterapeutické sezení (v rozsahu 90 minut i s přípravou, zápisem a zhodnocením) a v případě potřeby i psychodiagnostiku (v rozsahu až 120 minut denně). Důležitým popisem práce psychologa je také podílení se na chodu a organizačních aspektech denního stacionáře, režimových a komunitních činnostech, konzultace s personálem a jeho psychologické vedení, realizace krizových intervencí, stejně jako případné sepisování zpráv, komunikace s jinými institucemi (PPP,</w:t>
            </w:r>
            <w:r w:rsidR="00197D27" w:rsidRPr="00EA2720">
              <w:rPr>
                <w:rFonts w:asciiTheme="minorHAnsi" w:hAnsiTheme="minorHAnsi" w:cstheme="minorHAnsi"/>
                <w:sz w:val="22"/>
                <w:szCs w:val="22"/>
              </w:rPr>
              <w:t xml:space="preserve"> </w:t>
            </w:r>
            <w:r w:rsidRPr="00EA2720">
              <w:rPr>
                <w:rFonts w:asciiTheme="minorHAnsi" w:hAnsiTheme="minorHAnsi" w:cstheme="minorHAnsi"/>
                <w:sz w:val="22"/>
                <w:szCs w:val="22"/>
              </w:rPr>
              <w:t>SPC,</w:t>
            </w:r>
            <w:r w:rsidR="00197D27" w:rsidRPr="00EA2720">
              <w:rPr>
                <w:rFonts w:asciiTheme="minorHAnsi" w:hAnsiTheme="minorHAnsi" w:cstheme="minorHAnsi"/>
                <w:sz w:val="22"/>
                <w:szCs w:val="22"/>
              </w:rPr>
              <w:t xml:space="preserve"> </w:t>
            </w:r>
            <w:r w:rsidRPr="00EA2720">
              <w:rPr>
                <w:rFonts w:asciiTheme="minorHAnsi" w:hAnsiTheme="minorHAnsi" w:cstheme="minorHAnsi"/>
                <w:sz w:val="22"/>
                <w:szCs w:val="22"/>
              </w:rPr>
              <w:t>OSPOD,</w:t>
            </w:r>
            <w:r w:rsidR="00197D27" w:rsidRPr="00EA2720">
              <w:rPr>
                <w:rFonts w:asciiTheme="minorHAnsi" w:hAnsiTheme="minorHAnsi" w:cstheme="minorHAnsi"/>
                <w:sz w:val="22"/>
                <w:szCs w:val="22"/>
              </w:rPr>
              <w:t xml:space="preserve"> </w:t>
            </w:r>
            <w:r w:rsidRPr="00EA2720">
              <w:rPr>
                <w:rFonts w:asciiTheme="minorHAnsi" w:hAnsiTheme="minorHAnsi" w:cstheme="minorHAnsi"/>
                <w:sz w:val="22"/>
                <w:szCs w:val="22"/>
              </w:rPr>
              <w:t xml:space="preserve">SVP, </w:t>
            </w:r>
            <w:proofErr w:type="gramStart"/>
            <w:r w:rsidRPr="00EA2720">
              <w:rPr>
                <w:rFonts w:asciiTheme="minorHAnsi" w:hAnsiTheme="minorHAnsi" w:cstheme="minorHAnsi"/>
                <w:sz w:val="22"/>
                <w:szCs w:val="22"/>
              </w:rPr>
              <w:t>PČR,…</w:t>
            </w:r>
            <w:proofErr w:type="gramEnd"/>
            <w:r w:rsidRPr="00EA2720">
              <w:rPr>
                <w:rFonts w:asciiTheme="minorHAnsi" w:hAnsiTheme="minorHAnsi" w:cstheme="minorHAnsi"/>
                <w:sz w:val="22"/>
                <w:szCs w:val="22"/>
              </w:rPr>
              <w:t>). Mezi další činnosti se také může řadit vedení stážistů v profesní přípravě, realizace rodičovské skupiny jednou týdně atd.</w:t>
            </w:r>
          </w:p>
          <w:p w14:paraId="7F34083D" w14:textId="6526E428" w:rsidR="008F3713" w:rsidRPr="00EA2720" w:rsidRDefault="00E90CB8" w:rsidP="00EA2720">
            <w:pPr>
              <w:rPr>
                <w:rFonts w:asciiTheme="minorHAnsi" w:hAnsiTheme="minorHAnsi" w:cstheme="minorHAnsi"/>
                <w:sz w:val="22"/>
                <w:szCs w:val="22"/>
              </w:rPr>
            </w:pPr>
            <w:r w:rsidRPr="00EA2720">
              <w:rPr>
                <w:rFonts w:asciiTheme="minorHAnsi" w:hAnsiTheme="minorHAnsi" w:cstheme="minorHAnsi"/>
                <w:sz w:val="22"/>
                <w:szCs w:val="22"/>
              </w:rPr>
              <w:t>Na přímé a nepřímé péči o pacienta se dále podílí psychiatrická sestra a jin</w:t>
            </w:r>
            <w:r w:rsidR="008F3713" w:rsidRPr="00EA2720">
              <w:rPr>
                <w:rFonts w:asciiTheme="minorHAnsi" w:hAnsiTheme="minorHAnsi" w:cstheme="minorHAnsi"/>
                <w:sz w:val="22"/>
                <w:szCs w:val="22"/>
              </w:rPr>
              <w:t>í</w:t>
            </w:r>
            <w:r w:rsidRPr="00EA2720">
              <w:rPr>
                <w:rFonts w:asciiTheme="minorHAnsi" w:hAnsiTheme="minorHAnsi" w:cstheme="minorHAnsi"/>
                <w:sz w:val="22"/>
                <w:szCs w:val="22"/>
              </w:rPr>
              <w:t xml:space="preserve"> odborn</w:t>
            </w:r>
            <w:r w:rsidR="008F3713" w:rsidRPr="00EA2720">
              <w:rPr>
                <w:rFonts w:asciiTheme="minorHAnsi" w:hAnsiTheme="minorHAnsi" w:cstheme="minorHAnsi"/>
                <w:sz w:val="22"/>
                <w:szCs w:val="22"/>
              </w:rPr>
              <w:t>í</w:t>
            </w:r>
            <w:r w:rsidRPr="00EA2720">
              <w:rPr>
                <w:rFonts w:asciiTheme="minorHAnsi" w:hAnsiTheme="minorHAnsi" w:cstheme="minorHAnsi"/>
                <w:sz w:val="22"/>
                <w:szCs w:val="22"/>
              </w:rPr>
              <w:t xml:space="preserve"> pracovní</w:t>
            </w:r>
            <w:r w:rsidR="008F3713" w:rsidRPr="00EA2720">
              <w:rPr>
                <w:rFonts w:asciiTheme="minorHAnsi" w:hAnsiTheme="minorHAnsi" w:cstheme="minorHAnsi"/>
                <w:sz w:val="22"/>
                <w:szCs w:val="22"/>
              </w:rPr>
              <w:t>ci</w:t>
            </w:r>
            <w:r w:rsidRPr="00EA2720">
              <w:rPr>
                <w:rFonts w:asciiTheme="minorHAnsi" w:hAnsiTheme="minorHAnsi" w:cstheme="minorHAnsi"/>
                <w:sz w:val="22"/>
                <w:szCs w:val="22"/>
              </w:rPr>
              <w:t xml:space="preserve">. Psychiatrická sestra poskytuje komplexní ošetřovatelskou péči (např. zajištění dohledu, monitorování a zhodnocení zdravotního stavu, ošetřování ran, podávání léků, aplikace injekcí, podávání stravy, poskytování první pomoci a další potřebné ošetřovatelské úkony). Poskytuje krizovou intervenci, individuální psychiatrickou rehabilitaci a skupinové podpůrné terapeutické aktivity (např. trénink kognitivních funkcí, nácvik komunikačních dovedností, deeskalačních a relaxačních technik), monitoruje pacienta po terapeutické intervenci, provádí poradenskou činnost, edukaci a reedukaci pacienta, </w:t>
            </w:r>
            <w:r w:rsidRPr="00EA2720">
              <w:rPr>
                <w:rFonts w:asciiTheme="minorHAnsi" w:hAnsiTheme="minorHAnsi" w:cstheme="minorHAnsi"/>
                <w:sz w:val="22"/>
                <w:szCs w:val="22"/>
              </w:rPr>
              <w:lastRenderedPageBreak/>
              <w:t xml:space="preserve">zákonného zástupce nebo osoby blízké. Dále provádí intervence v oblasti </w:t>
            </w:r>
            <w:r w:rsidR="008F3713" w:rsidRPr="00EA2720">
              <w:rPr>
                <w:rFonts w:asciiTheme="minorHAnsi" w:hAnsiTheme="minorHAnsi" w:cstheme="minorHAnsi"/>
                <w:sz w:val="22"/>
                <w:szCs w:val="22"/>
              </w:rPr>
              <w:t>zdravého</w:t>
            </w:r>
            <w:r w:rsidRPr="00EA2720">
              <w:rPr>
                <w:rFonts w:asciiTheme="minorHAnsi" w:hAnsiTheme="minorHAnsi" w:cstheme="minorHAnsi"/>
                <w:sz w:val="22"/>
                <w:szCs w:val="22"/>
              </w:rPr>
              <w:t xml:space="preserve"> životního stylu včetně přiměřených pohybových aktivit. </w:t>
            </w:r>
            <w:r w:rsidR="008F3713" w:rsidRPr="00EA2720">
              <w:rPr>
                <w:rFonts w:asciiTheme="minorHAnsi" w:hAnsiTheme="minorHAnsi" w:cstheme="minorHAnsi"/>
                <w:sz w:val="22"/>
                <w:szCs w:val="22"/>
              </w:rPr>
              <w:t>Nedílnou součástí jsou administrativní a organizační činnosti DS (koordinace denního programu DS a vedení zdravotnické dokumentace).</w:t>
            </w:r>
          </w:p>
          <w:p w14:paraId="59AC65FB" w14:textId="77777777" w:rsidR="00C227E7" w:rsidRPr="00EA2720" w:rsidRDefault="008F3713" w:rsidP="00EA2720">
            <w:pPr>
              <w:rPr>
                <w:rFonts w:asciiTheme="minorHAnsi" w:hAnsiTheme="minorHAnsi" w:cstheme="minorHAnsi"/>
                <w:sz w:val="22"/>
                <w:szCs w:val="22"/>
              </w:rPr>
            </w:pPr>
            <w:r w:rsidRPr="00EA2720">
              <w:rPr>
                <w:rFonts w:asciiTheme="minorHAnsi" w:hAnsiTheme="minorHAnsi" w:cstheme="minorHAnsi"/>
                <w:sz w:val="22"/>
                <w:szCs w:val="22"/>
              </w:rPr>
              <w:t xml:space="preserve">Jiný odborný pracovník (pracovní terapeut) </w:t>
            </w:r>
            <w:r w:rsidR="00E90CB8" w:rsidRPr="00EA2720">
              <w:rPr>
                <w:rFonts w:asciiTheme="minorHAnsi" w:hAnsiTheme="minorHAnsi" w:cstheme="minorHAnsi"/>
                <w:sz w:val="22"/>
                <w:szCs w:val="22"/>
              </w:rPr>
              <w:t>zajišťuje socioterapeutické a volnočasové aktivity</w:t>
            </w:r>
            <w:r w:rsidRPr="00EA2720">
              <w:rPr>
                <w:rFonts w:asciiTheme="minorHAnsi" w:hAnsiTheme="minorHAnsi" w:cstheme="minorHAnsi"/>
                <w:sz w:val="22"/>
                <w:szCs w:val="22"/>
              </w:rPr>
              <w:t xml:space="preserve">, </w:t>
            </w:r>
            <w:r w:rsidR="00E90CB8" w:rsidRPr="00EA2720">
              <w:rPr>
                <w:rFonts w:asciiTheme="minorHAnsi" w:hAnsiTheme="minorHAnsi" w:cstheme="minorHAnsi"/>
                <w:sz w:val="22"/>
                <w:szCs w:val="22"/>
              </w:rPr>
              <w:t>provádí činnosti pracovní terapie, vyhodnocuje a vede výsledky pracovní terapie ve zdravotnické dokumentaci.</w:t>
            </w:r>
            <w:bookmarkEnd w:id="4"/>
          </w:p>
          <w:p w14:paraId="383FDC6B" w14:textId="1C529059" w:rsidR="001E6AF6" w:rsidRPr="00EA2720" w:rsidRDefault="008F3713" w:rsidP="00EA2720">
            <w:pPr>
              <w:rPr>
                <w:rFonts w:asciiTheme="minorHAnsi" w:hAnsiTheme="minorHAnsi" w:cstheme="minorHAnsi"/>
                <w:sz w:val="22"/>
                <w:szCs w:val="22"/>
              </w:rPr>
            </w:pPr>
            <w:r w:rsidRPr="00EA2720">
              <w:rPr>
                <w:rFonts w:asciiTheme="minorHAnsi" w:hAnsiTheme="minorHAnsi" w:cstheme="minorHAnsi"/>
                <w:sz w:val="22"/>
                <w:szCs w:val="22"/>
              </w:rPr>
              <w:t>Jiný odborný pracovník (</w:t>
            </w:r>
            <w:r w:rsidR="00295702" w:rsidRPr="00EA2720">
              <w:rPr>
                <w:rFonts w:asciiTheme="minorHAnsi" w:hAnsiTheme="minorHAnsi" w:cstheme="minorHAnsi"/>
                <w:sz w:val="22"/>
                <w:szCs w:val="22"/>
              </w:rPr>
              <w:t xml:space="preserve">zdravotně </w:t>
            </w:r>
            <w:r w:rsidRPr="00EA2720">
              <w:rPr>
                <w:rFonts w:asciiTheme="minorHAnsi" w:hAnsiTheme="minorHAnsi" w:cstheme="minorHAnsi"/>
                <w:sz w:val="22"/>
                <w:szCs w:val="22"/>
              </w:rPr>
              <w:t xml:space="preserve">sociální pracovník) </w:t>
            </w:r>
            <w:r w:rsidR="00295702" w:rsidRPr="00EA2720">
              <w:rPr>
                <w:rFonts w:asciiTheme="minorHAnsi" w:hAnsiTheme="minorHAnsi" w:cstheme="minorHAnsi"/>
                <w:sz w:val="22"/>
                <w:szCs w:val="22"/>
              </w:rPr>
              <w:t>p</w:t>
            </w:r>
            <w:r w:rsidR="001E6AF6" w:rsidRPr="00EA2720">
              <w:rPr>
                <w:rFonts w:asciiTheme="minorHAnsi" w:hAnsiTheme="minorHAnsi" w:cstheme="minorHAnsi"/>
                <w:sz w:val="22"/>
                <w:szCs w:val="22"/>
              </w:rPr>
              <w:t>osuz</w:t>
            </w:r>
            <w:r w:rsidR="00295702" w:rsidRPr="00EA2720">
              <w:rPr>
                <w:rFonts w:asciiTheme="minorHAnsi" w:hAnsiTheme="minorHAnsi" w:cstheme="minorHAnsi"/>
                <w:sz w:val="22"/>
                <w:szCs w:val="22"/>
              </w:rPr>
              <w:t>uje</w:t>
            </w:r>
            <w:r w:rsidR="001E6AF6" w:rsidRPr="00EA2720">
              <w:rPr>
                <w:rFonts w:asciiTheme="minorHAnsi" w:hAnsiTheme="minorHAnsi" w:cstheme="minorHAnsi"/>
                <w:sz w:val="22"/>
                <w:szCs w:val="22"/>
              </w:rPr>
              <w:t xml:space="preserve"> individuální potřeb</w:t>
            </w:r>
            <w:r w:rsidR="00295702" w:rsidRPr="00EA2720">
              <w:rPr>
                <w:rFonts w:asciiTheme="minorHAnsi" w:hAnsiTheme="minorHAnsi" w:cstheme="minorHAnsi"/>
                <w:sz w:val="22"/>
                <w:szCs w:val="22"/>
              </w:rPr>
              <w:t>y</w:t>
            </w:r>
            <w:r w:rsidR="001E6AF6" w:rsidRPr="00EA2720">
              <w:rPr>
                <w:rFonts w:asciiTheme="minorHAnsi" w:hAnsiTheme="minorHAnsi" w:cstheme="minorHAnsi"/>
                <w:sz w:val="22"/>
                <w:szCs w:val="22"/>
              </w:rPr>
              <w:t xml:space="preserve"> pacientů v nepříznivé sociální situaci, tvorba návrhů jejího řešení, společné plánování a hodnocení.</w:t>
            </w:r>
          </w:p>
          <w:p w14:paraId="04F7B9A9" w14:textId="58CBC57D" w:rsidR="001E6AF6" w:rsidRPr="001E6AF6" w:rsidRDefault="001E6AF6" w:rsidP="00EA2720">
            <w:pPr>
              <w:rPr>
                <w:rFonts w:asciiTheme="minorHAnsi" w:hAnsiTheme="minorHAnsi" w:cstheme="minorHAnsi"/>
                <w:sz w:val="22"/>
                <w:szCs w:val="22"/>
              </w:rPr>
            </w:pPr>
            <w:r w:rsidRPr="001E6AF6">
              <w:rPr>
                <w:rFonts w:asciiTheme="minorHAnsi" w:hAnsiTheme="minorHAnsi" w:cstheme="minorHAnsi"/>
                <w:sz w:val="22"/>
                <w:szCs w:val="22"/>
              </w:rPr>
              <w:t>Zajišť</w:t>
            </w:r>
            <w:r w:rsidR="00EA2720" w:rsidRPr="00EA2720">
              <w:rPr>
                <w:rFonts w:asciiTheme="minorHAnsi" w:hAnsiTheme="minorHAnsi" w:cstheme="minorHAnsi"/>
                <w:sz w:val="22"/>
                <w:szCs w:val="22"/>
              </w:rPr>
              <w:t>uje</w:t>
            </w:r>
            <w:r w:rsidRPr="001E6AF6">
              <w:rPr>
                <w:rFonts w:asciiTheme="minorHAnsi" w:hAnsiTheme="minorHAnsi" w:cstheme="minorHAnsi"/>
                <w:sz w:val="22"/>
                <w:szCs w:val="22"/>
              </w:rPr>
              <w:t xml:space="preserve"> sociální prevenc</w:t>
            </w:r>
            <w:r w:rsidR="00EA2720" w:rsidRPr="00EA2720">
              <w:rPr>
                <w:rFonts w:asciiTheme="minorHAnsi" w:hAnsiTheme="minorHAnsi" w:cstheme="minorHAnsi"/>
                <w:sz w:val="22"/>
                <w:szCs w:val="22"/>
              </w:rPr>
              <w:t>i</w:t>
            </w:r>
            <w:r w:rsidRPr="001E6AF6">
              <w:rPr>
                <w:rFonts w:asciiTheme="minorHAnsi" w:hAnsiTheme="minorHAnsi" w:cstheme="minorHAnsi"/>
                <w:sz w:val="22"/>
                <w:szCs w:val="22"/>
              </w:rPr>
              <w:t xml:space="preserve"> a poskytování sociálně-právního poradenství, sociální podpory. </w:t>
            </w:r>
          </w:p>
          <w:p w14:paraId="3444524D" w14:textId="276E598D" w:rsidR="008F3713" w:rsidRPr="00EA2720" w:rsidRDefault="001E6AF6" w:rsidP="00EA2720">
            <w:pPr>
              <w:rPr>
                <w:rFonts w:ascii="Calibri" w:hAnsi="Calibri"/>
                <w:sz w:val="22"/>
                <w:szCs w:val="22"/>
              </w:rPr>
            </w:pPr>
            <w:r w:rsidRPr="001E6AF6">
              <w:rPr>
                <w:rFonts w:asciiTheme="minorHAnsi" w:hAnsiTheme="minorHAnsi" w:cstheme="minorHAnsi"/>
                <w:sz w:val="22"/>
                <w:szCs w:val="22"/>
              </w:rPr>
              <w:t>Zajišť</w:t>
            </w:r>
            <w:r w:rsidR="00EA2720" w:rsidRPr="00EA2720">
              <w:rPr>
                <w:rFonts w:asciiTheme="minorHAnsi" w:hAnsiTheme="minorHAnsi" w:cstheme="minorHAnsi"/>
                <w:sz w:val="22"/>
                <w:szCs w:val="22"/>
              </w:rPr>
              <w:t>uje</w:t>
            </w:r>
            <w:r w:rsidRPr="001E6AF6">
              <w:rPr>
                <w:rFonts w:asciiTheme="minorHAnsi" w:hAnsiTheme="minorHAnsi" w:cstheme="minorHAnsi"/>
                <w:sz w:val="22"/>
                <w:szCs w:val="22"/>
              </w:rPr>
              <w:t xml:space="preserve"> spoluprác</w:t>
            </w:r>
            <w:r w:rsidR="00EA2720" w:rsidRPr="00EA2720">
              <w:rPr>
                <w:rFonts w:asciiTheme="minorHAnsi" w:hAnsiTheme="minorHAnsi" w:cstheme="minorHAnsi"/>
                <w:sz w:val="22"/>
                <w:szCs w:val="22"/>
              </w:rPr>
              <w:t>i</w:t>
            </w:r>
            <w:r w:rsidRPr="001E6AF6">
              <w:rPr>
                <w:rFonts w:asciiTheme="minorHAnsi" w:hAnsiTheme="minorHAnsi" w:cstheme="minorHAnsi"/>
                <w:sz w:val="22"/>
                <w:szCs w:val="22"/>
              </w:rPr>
              <w:t xml:space="preserve"> a vzájemn</w:t>
            </w:r>
            <w:r w:rsidR="00EA2720" w:rsidRPr="00EA2720">
              <w:rPr>
                <w:rFonts w:asciiTheme="minorHAnsi" w:hAnsiTheme="minorHAnsi" w:cstheme="minorHAnsi"/>
                <w:sz w:val="22"/>
                <w:szCs w:val="22"/>
              </w:rPr>
              <w:t>ou</w:t>
            </w:r>
            <w:r w:rsidRPr="001E6AF6">
              <w:rPr>
                <w:rFonts w:asciiTheme="minorHAnsi" w:hAnsiTheme="minorHAnsi" w:cstheme="minorHAnsi"/>
                <w:sz w:val="22"/>
                <w:szCs w:val="22"/>
              </w:rPr>
              <w:t xml:space="preserve"> informovanost mezi intervenčními centry, poskytovateli sociálních služeb, poskytovateli zdravotních služeb, orgány sociálně-právní ochrany dětí, obecními a krajskými úřady, Policií České republiky, obecní policií a orgány veřejné moci.</w:t>
            </w:r>
          </w:p>
        </w:tc>
      </w:tr>
    </w:tbl>
    <w:p w14:paraId="375333FB" w14:textId="77777777" w:rsidR="00C227E7" w:rsidRPr="00004A89" w:rsidRDefault="00C227E7">
      <w:pPr>
        <w:spacing w:after="0" w:line="240" w:lineRule="auto"/>
        <w:rPr>
          <w:rFonts w:ascii="Calibri" w:hAnsi="Calibri"/>
          <w:sz w:val="22"/>
          <w:szCs w:val="22"/>
        </w:rPr>
      </w:pPr>
    </w:p>
    <w:p w14:paraId="0DFDF256" w14:textId="77777777" w:rsidR="00137E13" w:rsidRDefault="00E94CB0">
      <w:pPr>
        <w:spacing w:after="0" w:line="240" w:lineRule="auto"/>
        <w:rPr>
          <w:rFonts w:ascii="Calibri" w:hAnsi="Calibri"/>
          <w:sz w:val="22"/>
          <w:szCs w:val="22"/>
        </w:rPr>
      </w:pPr>
      <w:r>
        <w:rPr>
          <w:rFonts w:ascii="Calibri" w:hAnsi="Calibri"/>
          <w:sz w:val="22"/>
          <w:szCs w:val="22"/>
        </w:rPr>
        <w:t>Odbornosti, na jejichž lůžkách se OD vykazuje</w:t>
      </w:r>
    </w:p>
    <w:p w14:paraId="62469206" w14:textId="77777777" w:rsidR="00E94CB0" w:rsidRPr="00E94CB0" w:rsidRDefault="00E94CB0">
      <w:pPr>
        <w:spacing w:after="0" w:line="240" w:lineRule="auto"/>
        <w:rPr>
          <w:rFonts w:ascii="Calibri" w:hAnsi="Calibri"/>
          <w:i/>
          <w:sz w:val="22"/>
          <w:szCs w:val="22"/>
        </w:rPr>
      </w:pPr>
      <w:r w:rsidRPr="00E94CB0">
        <w:rPr>
          <w:rFonts w:ascii="Calibri" w:hAnsi="Calibri"/>
          <w:i/>
          <w:sz w:val="22"/>
          <w:szCs w:val="22"/>
        </w:rPr>
        <w:t>Pozn.: nutno používat odbornosti dle SZV, případně je vhodným způsobem konkretizovat</w:t>
      </w:r>
    </w:p>
    <w:p w14:paraId="485CE6A4" w14:textId="77777777" w:rsidR="00C227E7" w:rsidRPr="00137E13" w:rsidRDefault="00C227E7">
      <w:pPr>
        <w:spacing w:after="0" w:line="240" w:lineRule="auto"/>
        <w:rPr>
          <w:rFonts w:ascii="Calibri" w:hAnsi="Calibri"/>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07A1DE09" w14:textId="77777777">
        <w:tc>
          <w:tcPr>
            <w:tcW w:w="9495" w:type="dxa"/>
          </w:tcPr>
          <w:p w14:paraId="2F090216" w14:textId="77777777" w:rsidR="00C227E7" w:rsidRPr="00004A89" w:rsidRDefault="00C227E7">
            <w:pPr>
              <w:spacing w:after="0" w:line="240" w:lineRule="auto"/>
              <w:rPr>
                <w:rFonts w:ascii="Calibri" w:hAnsi="Calibri"/>
                <w:sz w:val="22"/>
                <w:szCs w:val="22"/>
              </w:rPr>
            </w:pPr>
          </w:p>
        </w:tc>
      </w:tr>
    </w:tbl>
    <w:p w14:paraId="67CFC327" w14:textId="77777777" w:rsidR="00C227E7" w:rsidRPr="00004A89" w:rsidRDefault="00C227E7">
      <w:pPr>
        <w:spacing w:after="0" w:line="240" w:lineRule="auto"/>
        <w:rPr>
          <w:rFonts w:ascii="Calibri" w:hAnsi="Calibri"/>
          <w:sz w:val="22"/>
          <w:szCs w:val="22"/>
        </w:rPr>
      </w:pPr>
    </w:p>
    <w:p w14:paraId="1C9C7DE5" w14:textId="77777777" w:rsidR="007B577F" w:rsidRPr="001661E1" w:rsidRDefault="00E94CB0" w:rsidP="007B577F">
      <w:pPr>
        <w:numPr>
          <w:ilvl w:val="0"/>
          <w:numId w:val="21"/>
        </w:numPr>
        <w:spacing w:after="0" w:line="240" w:lineRule="auto"/>
        <w:rPr>
          <w:rFonts w:ascii="Calibri" w:hAnsi="Calibri"/>
          <w:b/>
          <w:sz w:val="22"/>
          <w:szCs w:val="22"/>
          <w:u w:val="single"/>
        </w:rPr>
      </w:pPr>
      <w:r w:rsidRPr="001661E1">
        <w:rPr>
          <w:rFonts w:ascii="Calibri" w:hAnsi="Calibri"/>
          <w:b/>
          <w:sz w:val="22"/>
          <w:szCs w:val="22"/>
          <w:u w:val="single"/>
        </w:rPr>
        <w:t>OSOBNÍ NÁKLADY</w:t>
      </w:r>
      <w:r w:rsidR="006448F1" w:rsidRPr="001661E1">
        <w:rPr>
          <w:rFonts w:ascii="Calibri" w:hAnsi="Calibri"/>
          <w:b/>
          <w:sz w:val="22"/>
          <w:szCs w:val="22"/>
          <w:u w:val="single"/>
        </w:rPr>
        <w:t xml:space="preserve"> dle </w:t>
      </w:r>
      <w:proofErr w:type="spellStart"/>
      <w:r w:rsidR="006448F1" w:rsidRPr="001661E1">
        <w:rPr>
          <w:rFonts w:ascii="Calibri" w:hAnsi="Calibri"/>
          <w:b/>
          <w:sz w:val="22"/>
          <w:szCs w:val="22"/>
          <w:u w:val="single"/>
        </w:rPr>
        <w:t>vyhl</w:t>
      </w:r>
      <w:proofErr w:type="spellEnd"/>
      <w:r w:rsidR="006448F1" w:rsidRPr="001661E1">
        <w:rPr>
          <w:rFonts w:ascii="Calibri" w:hAnsi="Calibri"/>
          <w:b/>
          <w:sz w:val="22"/>
          <w:szCs w:val="22"/>
          <w:u w:val="single"/>
        </w:rPr>
        <w:t>. 99/2012 o požadavcích na minimální personální zabezpečení zdravotních služeb</w:t>
      </w:r>
    </w:p>
    <w:p w14:paraId="3A968DBD" w14:textId="77777777" w:rsidR="007B577F" w:rsidRPr="007B577F" w:rsidRDefault="007B577F" w:rsidP="007B577F">
      <w:pPr>
        <w:spacing w:after="0" w:line="240" w:lineRule="auto"/>
        <w:rPr>
          <w:rFonts w:ascii="Calibri" w:hAnsi="Calibri"/>
          <w:sz w:val="22"/>
          <w:szCs w:val="22"/>
        </w:rPr>
      </w:pPr>
    </w:p>
    <w:p w14:paraId="3CC85371" w14:textId="77777777" w:rsidR="007B577F" w:rsidRDefault="007B577F" w:rsidP="007B577F">
      <w:pPr>
        <w:spacing w:after="0" w:line="240" w:lineRule="auto"/>
        <w:rPr>
          <w:rFonts w:ascii="Calibri" w:hAnsi="Calibri"/>
          <w:sz w:val="22"/>
          <w:szCs w:val="22"/>
        </w:rPr>
      </w:pPr>
      <w:r>
        <w:rPr>
          <w:rFonts w:ascii="Calibri" w:hAnsi="Calibri"/>
          <w:sz w:val="22"/>
          <w:szCs w:val="22"/>
        </w:rPr>
        <w:t>Velikost stanice – počet lůžek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7B577F" w:rsidRPr="00004A89" w14:paraId="6C520EB9" w14:textId="77777777" w:rsidTr="006B7284">
        <w:tc>
          <w:tcPr>
            <w:tcW w:w="9345" w:type="dxa"/>
          </w:tcPr>
          <w:p w14:paraId="6C35F056" w14:textId="25EC8E32" w:rsidR="007B577F" w:rsidRPr="00004A89" w:rsidRDefault="00C11ACA" w:rsidP="00094C06">
            <w:pPr>
              <w:spacing w:after="0" w:line="240" w:lineRule="auto"/>
              <w:rPr>
                <w:rFonts w:ascii="Calibri" w:hAnsi="Calibri"/>
                <w:sz w:val="22"/>
                <w:szCs w:val="22"/>
              </w:rPr>
            </w:pPr>
            <w:r w:rsidRPr="009122A9">
              <w:rPr>
                <w:rFonts w:ascii="Calibri" w:hAnsi="Calibri"/>
                <w:sz w:val="22"/>
                <w:szCs w:val="22"/>
              </w:rPr>
              <w:t>1</w:t>
            </w:r>
            <w:r w:rsidR="009122A9" w:rsidRPr="009122A9">
              <w:rPr>
                <w:rFonts w:ascii="Calibri" w:hAnsi="Calibri"/>
                <w:sz w:val="22"/>
                <w:szCs w:val="22"/>
              </w:rPr>
              <w:t>2</w:t>
            </w:r>
          </w:p>
        </w:tc>
      </w:tr>
    </w:tbl>
    <w:p w14:paraId="230BB63C" w14:textId="77777777" w:rsidR="007B577F" w:rsidRDefault="007B577F" w:rsidP="007B577F">
      <w:pPr>
        <w:spacing w:after="0" w:line="240" w:lineRule="auto"/>
        <w:rPr>
          <w:rFonts w:ascii="Calibri" w:hAnsi="Calibri"/>
          <w:b/>
          <w:sz w:val="22"/>
          <w:szCs w:val="22"/>
          <w:u w:val="single"/>
        </w:rPr>
      </w:pPr>
    </w:p>
    <w:p w14:paraId="135AEC59" w14:textId="77777777" w:rsidR="007B577F" w:rsidRDefault="007B577F" w:rsidP="007B577F">
      <w:pPr>
        <w:spacing w:after="0" w:line="240" w:lineRule="auto"/>
        <w:rPr>
          <w:rFonts w:ascii="Calibri" w:hAnsi="Calibri"/>
          <w:sz w:val="22"/>
          <w:szCs w:val="22"/>
        </w:rPr>
      </w:pPr>
      <w:proofErr w:type="spellStart"/>
      <w:r>
        <w:rPr>
          <w:rFonts w:ascii="Calibri" w:hAnsi="Calibri"/>
          <w:sz w:val="22"/>
          <w:szCs w:val="22"/>
        </w:rPr>
        <w:t>Obložnost</w:t>
      </w:r>
      <w:proofErr w:type="spellEnd"/>
      <w:r>
        <w:rPr>
          <w:rFonts w:ascii="Calibri" w:hAnsi="Calibri"/>
          <w:sz w:val="22"/>
          <w:szCs w:val="22"/>
        </w:rPr>
        <w:t xml:space="preserve"> (v procentech)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7B577F" w:rsidRPr="00004A89" w14:paraId="391A766A" w14:textId="77777777" w:rsidTr="006B7284">
        <w:tc>
          <w:tcPr>
            <w:tcW w:w="9345" w:type="dxa"/>
          </w:tcPr>
          <w:p w14:paraId="2229CFED" w14:textId="5D5DB831" w:rsidR="007B577F" w:rsidRPr="00004A89" w:rsidRDefault="009122A9" w:rsidP="00094C06">
            <w:pPr>
              <w:spacing w:after="0" w:line="240" w:lineRule="auto"/>
              <w:rPr>
                <w:rFonts w:ascii="Calibri" w:hAnsi="Calibri"/>
                <w:sz w:val="22"/>
                <w:szCs w:val="22"/>
              </w:rPr>
            </w:pPr>
            <w:proofErr w:type="gramStart"/>
            <w:r>
              <w:rPr>
                <w:rFonts w:ascii="Calibri" w:hAnsi="Calibri"/>
                <w:sz w:val="22"/>
                <w:szCs w:val="22"/>
              </w:rPr>
              <w:t>60 -</w:t>
            </w:r>
            <w:r w:rsidR="004D3168">
              <w:rPr>
                <w:rFonts w:ascii="Calibri" w:hAnsi="Calibri"/>
                <w:sz w:val="22"/>
                <w:szCs w:val="22"/>
              </w:rPr>
              <w:t>70</w:t>
            </w:r>
            <w:proofErr w:type="gramEnd"/>
            <w:r w:rsidR="004D3168">
              <w:rPr>
                <w:rFonts w:ascii="Calibri" w:hAnsi="Calibri"/>
                <w:sz w:val="22"/>
                <w:szCs w:val="22"/>
              </w:rPr>
              <w:t xml:space="preserve"> </w:t>
            </w:r>
            <w:r>
              <w:rPr>
                <w:rFonts w:ascii="Calibri" w:hAnsi="Calibri"/>
                <w:sz w:val="22"/>
                <w:szCs w:val="22"/>
              </w:rPr>
              <w:t>%</w:t>
            </w:r>
          </w:p>
        </w:tc>
      </w:tr>
    </w:tbl>
    <w:p w14:paraId="473D86A4" w14:textId="77777777" w:rsidR="007B577F" w:rsidRDefault="007B577F" w:rsidP="007B577F">
      <w:pPr>
        <w:spacing w:after="0" w:line="240" w:lineRule="auto"/>
        <w:rPr>
          <w:rFonts w:ascii="Calibri" w:hAnsi="Calibri"/>
          <w:b/>
          <w:sz w:val="22"/>
          <w:szCs w:val="22"/>
          <w:u w:val="single"/>
        </w:rPr>
      </w:pPr>
    </w:p>
    <w:p w14:paraId="1E631C05" w14:textId="77777777" w:rsidR="00FD368B" w:rsidRPr="00A7303E" w:rsidRDefault="00FD368B" w:rsidP="00FD368B">
      <w:pPr>
        <w:spacing w:after="0" w:line="240" w:lineRule="auto"/>
        <w:rPr>
          <w:rFonts w:ascii="Calibri" w:hAnsi="Calibri"/>
          <w:i/>
          <w:sz w:val="22"/>
          <w:szCs w:val="22"/>
        </w:rPr>
      </w:pPr>
      <w:r w:rsidRPr="00A7303E">
        <w:rPr>
          <w:rFonts w:ascii="Calibri" w:hAnsi="Calibri"/>
          <w:i/>
          <w:sz w:val="22"/>
          <w:szCs w:val="22"/>
        </w:rPr>
        <w:t>Obvyklé trvání činnosti nositele zdravotního výkonu a minimální požadovaná kvalifikace pro úhradu výkonu z veřejného zdravotního pojištění</w:t>
      </w:r>
      <w:r w:rsidR="00A7303E">
        <w:rPr>
          <w:rFonts w:ascii="Calibri" w:hAnsi="Calibri"/>
          <w:i/>
          <w:sz w:val="22"/>
          <w:szCs w:val="22"/>
        </w:rPr>
        <w:t>.</w:t>
      </w:r>
    </w:p>
    <w:p w14:paraId="5B36A882" w14:textId="77777777" w:rsidR="00FD368B" w:rsidRPr="00004A89" w:rsidRDefault="00FD368B" w:rsidP="00FD368B">
      <w:pPr>
        <w:spacing w:after="0" w:line="240" w:lineRule="auto"/>
        <w:rPr>
          <w:rFonts w:ascii="Calibri" w:hAnsi="Calibri"/>
          <w:sz w:val="22"/>
          <w:szCs w:val="22"/>
        </w:rPr>
      </w:pPr>
    </w:p>
    <w:p w14:paraId="5AEB6202" w14:textId="77777777" w:rsidR="00FD368B" w:rsidRPr="00004A89" w:rsidRDefault="00FD368B" w:rsidP="00FD368B">
      <w:pPr>
        <w:spacing w:after="200" w:line="240" w:lineRule="auto"/>
        <w:ind w:right="0"/>
        <w:rPr>
          <w:rFonts w:ascii="Calibri" w:hAnsi="Calibri"/>
          <w:sz w:val="22"/>
          <w:szCs w:val="22"/>
        </w:rPr>
      </w:pPr>
      <w:r w:rsidRPr="00004A89">
        <w:rPr>
          <w:rFonts w:ascii="Calibri" w:hAnsi="Calibri"/>
          <w:sz w:val="22"/>
          <w:szCs w:val="22"/>
        </w:rPr>
        <w:t xml:space="preserve">1. </w:t>
      </w:r>
      <w:r w:rsidRPr="00125B15">
        <w:rPr>
          <w:rFonts w:ascii="Calibri" w:hAnsi="Calibri"/>
          <w:sz w:val="22"/>
          <w:szCs w:val="22"/>
        </w:rPr>
        <w:t>Lékaři (Symbol L1, L2, L3)</w:t>
      </w:r>
      <w:r w:rsidR="006448F1">
        <w:rPr>
          <w:rFonts w:ascii="Calibri" w:hAnsi="Calibri"/>
          <w:sz w:val="22"/>
          <w:szCs w:val="22"/>
        </w:rPr>
        <w:t xml:space="preserve"> </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004A89" w14:paraId="0504A6EF" w14:textId="77777777" w:rsidTr="00094C06">
        <w:trPr>
          <w:trHeight w:val="383"/>
        </w:trPr>
        <w:tc>
          <w:tcPr>
            <w:tcW w:w="1535" w:type="dxa"/>
            <w:tcBorders>
              <w:top w:val="single" w:sz="6" w:space="0" w:color="auto"/>
              <w:left w:val="single" w:sz="6" w:space="0" w:color="auto"/>
            </w:tcBorders>
          </w:tcPr>
          <w:p w14:paraId="131BDE51"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2F2C7902"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14:paraId="582B025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14:paraId="5287F0BF" w14:textId="77777777" w:rsidTr="00094C06">
        <w:trPr>
          <w:trHeight w:val="359"/>
        </w:trPr>
        <w:tc>
          <w:tcPr>
            <w:tcW w:w="1535" w:type="dxa"/>
            <w:tcBorders>
              <w:left w:val="single" w:sz="6" w:space="0" w:color="auto"/>
              <w:bottom w:val="single" w:sz="6" w:space="0" w:color="auto"/>
            </w:tcBorders>
          </w:tcPr>
          <w:p w14:paraId="1E84D992"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w:t>
            </w:r>
            <w:proofErr w:type="gramStart"/>
            <w:r w:rsidRPr="00004A89">
              <w:rPr>
                <w:rFonts w:ascii="Calibri" w:hAnsi="Calibri"/>
                <w:sz w:val="22"/>
                <w:szCs w:val="22"/>
              </w:rPr>
              <w:t>vyšetřující, ....</w:t>
            </w:r>
            <w:proofErr w:type="gramEnd"/>
            <w:r w:rsidRPr="00004A89">
              <w:rPr>
                <w:rFonts w:ascii="Calibri" w:hAnsi="Calibri"/>
                <w:sz w:val="22"/>
                <w:szCs w:val="22"/>
              </w:rPr>
              <w:t>)</w:t>
            </w:r>
          </w:p>
        </w:tc>
        <w:tc>
          <w:tcPr>
            <w:tcW w:w="1512" w:type="dxa"/>
            <w:tcBorders>
              <w:top w:val="single" w:sz="6" w:space="0" w:color="auto"/>
              <w:left w:val="single" w:sz="6" w:space="0" w:color="auto"/>
              <w:bottom w:val="single" w:sz="6" w:space="0" w:color="auto"/>
              <w:right w:val="single" w:sz="6" w:space="0" w:color="auto"/>
            </w:tcBorders>
          </w:tcPr>
          <w:p w14:paraId="699B7919" w14:textId="77777777"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14:paraId="0C81A3BB"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14:paraId="6472E2C5"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14:paraId="2672955B"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14:paraId="14D88C38"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14:paraId="755F1D90" w14:textId="77777777" w:rsidTr="00094C06">
        <w:tc>
          <w:tcPr>
            <w:tcW w:w="1535" w:type="dxa"/>
            <w:tcBorders>
              <w:left w:val="single" w:sz="6" w:space="0" w:color="auto"/>
              <w:bottom w:val="single" w:sz="6" w:space="0" w:color="auto"/>
              <w:right w:val="single" w:sz="6" w:space="0" w:color="auto"/>
            </w:tcBorders>
          </w:tcPr>
          <w:p w14:paraId="442BB643" w14:textId="77777777" w:rsidR="00FD368B" w:rsidRPr="006448F1" w:rsidRDefault="004D3168" w:rsidP="00094C06">
            <w:pPr>
              <w:spacing w:after="0" w:line="240" w:lineRule="auto"/>
              <w:jc w:val="center"/>
              <w:rPr>
                <w:rFonts w:ascii="Calibri" w:hAnsi="Calibri"/>
                <w:sz w:val="18"/>
                <w:szCs w:val="18"/>
              </w:rPr>
            </w:pPr>
            <w:r>
              <w:rPr>
                <w:rFonts w:ascii="Calibri" w:hAnsi="Calibri"/>
                <w:sz w:val="18"/>
                <w:szCs w:val="18"/>
              </w:rPr>
              <w:t>Dětský a dorostový psychiatr</w:t>
            </w:r>
          </w:p>
        </w:tc>
        <w:tc>
          <w:tcPr>
            <w:tcW w:w="1512" w:type="dxa"/>
            <w:tcBorders>
              <w:left w:val="single" w:sz="6" w:space="0" w:color="auto"/>
              <w:bottom w:val="single" w:sz="6" w:space="0" w:color="auto"/>
              <w:right w:val="single" w:sz="6" w:space="0" w:color="auto"/>
            </w:tcBorders>
          </w:tcPr>
          <w:p w14:paraId="5BFC113D" w14:textId="77777777" w:rsidR="00FD368B" w:rsidRPr="00004A89" w:rsidRDefault="00374B2E" w:rsidP="00094C06">
            <w:pPr>
              <w:spacing w:after="0" w:line="240" w:lineRule="auto"/>
              <w:jc w:val="center"/>
              <w:rPr>
                <w:rFonts w:ascii="Calibri" w:hAnsi="Calibri"/>
                <w:sz w:val="22"/>
                <w:szCs w:val="22"/>
              </w:rPr>
            </w:pPr>
            <w:r>
              <w:rPr>
                <w:rFonts w:ascii="Calibri" w:hAnsi="Calibri"/>
                <w:sz w:val="22"/>
                <w:szCs w:val="22"/>
              </w:rPr>
              <w:t>L</w:t>
            </w:r>
            <w:r w:rsidR="000A6693">
              <w:rPr>
                <w:rFonts w:ascii="Calibri" w:hAnsi="Calibri"/>
                <w:sz w:val="22"/>
                <w:szCs w:val="22"/>
              </w:rPr>
              <w:t>3</w:t>
            </w:r>
          </w:p>
        </w:tc>
        <w:tc>
          <w:tcPr>
            <w:tcW w:w="851" w:type="dxa"/>
            <w:tcBorders>
              <w:left w:val="single" w:sz="6" w:space="0" w:color="auto"/>
              <w:bottom w:val="single" w:sz="6" w:space="0" w:color="auto"/>
              <w:right w:val="single" w:sz="6" w:space="0" w:color="auto"/>
            </w:tcBorders>
          </w:tcPr>
          <w:p w14:paraId="702E3663" w14:textId="77777777" w:rsidR="00FD368B" w:rsidRPr="00004A89" w:rsidRDefault="00FD368B"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14:paraId="37E95D04" w14:textId="6C31675C" w:rsidR="00FD368B" w:rsidRPr="00004A89" w:rsidRDefault="00197D27" w:rsidP="00125B15">
            <w:pPr>
              <w:spacing w:after="0" w:line="240" w:lineRule="auto"/>
              <w:jc w:val="center"/>
              <w:rPr>
                <w:rFonts w:ascii="Calibri" w:hAnsi="Calibri"/>
                <w:sz w:val="22"/>
                <w:szCs w:val="22"/>
              </w:rPr>
            </w:pPr>
            <w:r>
              <w:rPr>
                <w:rFonts w:ascii="Calibri" w:hAnsi="Calibri"/>
                <w:sz w:val="22"/>
                <w:szCs w:val="22"/>
              </w:rPr>
              <w:t>Úvazek 0</w:t>
            </w:r>
            <w:r w:rsidR="00125B15">
              <w:rPr>
                <w:rFonts w:ascii="Calibri" w:hAnsi="Calibri"/>
                <w:sz w:val="22"/>
                <w:szCs w:val="22"/>
              </w:rPr>
              <w:t>,5</w:t>
            </w:r>
          </w:p>
        </w:tc>
        <w:tc>
          <w:tcPr>
            <w:tcW w:w="1842" w:type="dxa"/>
            <w:tcBorders>
              <w:left w:val="single" w:sz="6" w:space="0" w:color="auto"/>
              <w:bottom w:val="single" w:sz="6" w:space="0" w:color="auto"/>
              <w:right w:val="single" w:sz="6" w:space="0" w:color="auto"/>
            </w:tcBorders>
          </w:tcPr>
          <w:p w14:paraId="0EA22F68" w14:textId="77777777" w:rsidR="00FD368B" w:rsidRPr="00004A89" w:rsidRDefault="00FD368B"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14:paraId="7F017129" w14:textId="1798D2B7" w:rsidR="00FD368B" w:rsidRPr="00004A89" w:rsidRDefault="00BA27F1" w:rsidP="00094C06">
            <w:pPr>
              <w:spacing w:after="0" w:line="240" w:lineRule="auto"/>
              <w:jc w:val="center"/>
              <w:rPr>
                <w:rFonts w:ascii="Calibri" w:hAnsi="Calibri"/>
                <w:sz w:val="22"/>
                <w:szCs w:val="22"/>
              </w:rPr>
            </w:pPr>
            <w:r>
              <w:rPr>
                <w:rFonts w:ascii="Calibri" w:hAnsi="Calibri"/>
                <w:sz w:val="22"/>
                <w:szCs w:val="22"/>
              </w:rPr>
              <w:t>2</w:t>
            </w:r>
            <w:r w:rsidR="00DC517C">
              <w:rPr>
                <w:rFonts w:ascii="Calibri" w:hAnsi="Calibri"/>
                <w:sz w:val="22"/>
                <w:szCs w:val="22"/>
              </w:rPr>
              <w:t>0</w:t>
            </w:r>
            <w:r w:rsidR="00125B15">
              <w:rPr>
                <w:rFonts w:ascii="Calibri" w:hAnsi="Calibri"/>
                <w:sz w:val="22"/>
                <w:szCs w:val="22"/>
              </w:rPr>
              <w:t xml:space="preserve"> minut</w:t>
            </w:r>
          </w:p>
        </w:tc>
      </w:tr>
      <w:tr w:rsidR="006C68CB" w:rsidRPr="00004A89" w14:paraId="5568EE96" w14:textId="77777777" w:rsidTr="00036A5E">
        <w:tc>
          <w:tcPr>
            <w:tcW w:w="1535" w:type="dxa"/>
            <w:tcBorders>
              <w:top w:val="single" w:sz="6" w:space="0" w:color="auto"/>
              <w:left w:val="single" w:sz="6" w:space="0" w:color="auto"/>
              <w:bottom w:val="single" w:sz="6" w:space="0" w:color="auto"/>
              <w:right w:val="single" w:sz="6" w:space="0" w:color="auto"/>
            </w:tcBorders>
          </w:tcPr>
          <w:p w14:paraId="5CFE1E43" w14:textId="01E107D1" w:rsidR="006C68CB" w:rsidRPr="00C35EC2" w:rsidRDefault="00125B15" w:rsidP="00036A5E">
            <w:pPr>
              <w:spacing w:after="0" w:line="240" w:lineRule="auto"/>
              <w:jc w:val="center"/>
              <w:rPr>
                <w:rFonts w:ascii="Calibri" w:hAnsi="Calibri"/>
                <w:sz w:val="22"/>
                <w:szCs w:val="22"/>
              </w:rPr>
            </w:pPr>
            <w:r w:rsidRPr="00C35EC2">
              <w:rPr>
                <w:rFonts w:ascii="Calibri" w:hAnsi="Calibri"/>
                <w:sz w:val="22"/>
                <w:szCs w:val="22"/>
              </w:rPr>
              <w:t>lékař</w:t>
            </w:r>
          </w:p>
        </w:tc>
        <w:tc>
          <w:tcPr>
            <w:tcW w:w="1512" w:type="dxa"/>
            <w:tcBorders>
              <w:top w:val="single" w:sz="6" w:space="0" w:color="auto"/>
              <w:left w:val="single" w:sz="6" w:space="0" w:color="auto"/>
              <w:bottom w:val="single" w:sz="6" w:space="0" w:color="auto"/>
              <w:right w:val="single" w:sz="6" w:space="0" w:color="auto"/>
            </w:tcBorders>
          </w:tcPr>
          <w:p w14:paraId="1BDBE169" w14:textId="77777777" w:rsidR="006C68CB" w:rsidRPr="00C35EC2" w:rsidRDefault="000A6693" w:rsidP="00036A5E">
            <w:pPr>
              <w:spacing w:after="0" w:line="240" w:lineRule="auto"/>
              <w:jc w:val="center"/>
              <w:rPr>
                <w:rFonts w:ascii="Calibri" w:hAnsi="Calibri"/>
                <w:sz w:val="22"/>
                <w:szCs w:val="22"/>
              </w:rPr>
            </w:pPr>
            <w:r w:rsidRPr="00C35EC2">
              <w:rPr>
                <w:rFonts w:ascii="Calibri" w:hAnsi="Calibri"/>
                <w:sz w:val="22"/>
                <w:szCs w:val="22"/>
              </w:rPr>
              <w:t>L2</w:t>
            </w:r>
          </w:p>
        </w:tc>
        <w:tc>
          <w:tcPr>
            <w:tcW w:w="851" w:type="dxa"/>
            <w:tcBorders>
              <w:top w:val="single" w:sz="6" w:space="0" w:color="auto"/>
              <w:left w:val="single" w:sz="6" w:space="0" w:color="auto"/>
              <w:bottom w:val="single" w:sz="6" w:space="0" w:color="auto"/>
              <w:right w:val="single" w:sz="6" w:space="0" w:color="auto"/>
            </w:tcBorders>
          </w:tcPr>
          <w:p w14:paraId="5D63304A" w14:textId="77777777" w:rsidR="006C68CB" w:rsidRPr="00C35EC2" w:rsidRDefault="006C68CB" w:rsidP="00036A5E">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41407B19" w14:textId="62A6642B" w:rsidR="006C68CB" w:rsidRPr="00C35EC2" w:rsidRDefault="00125B15" w:rsidP="00036A5E">
            <w:pPr>
              <w:spacing w:after="0" w:line="240" w:lineRule="auto"/>
              <w:jc w:val="center"/>
              <w:rPr>
                <w:rFonts w:ascii="Calibri" w:hAnsi="Calibri"/>
                <w:sz w:val="22"/>
                <w:szCs w:val="22"/>
              </w:rPr>
            </w:pPr>
            <w:r w:rsidRPr="00C35EC2">
              <w:rPr>
                <w:rFonts w:ascii="Calibri" w:hAnsi="Calibri"/>
                <w:sz w:val="22"/>
                <w:szCs w:val="22"/>
              </w:rPr>
              <w:t>Úvazek 0,5</w:t>
            </w:r>
          </w:p>
        </w:tc>
        <w:tc>
          <w:tcPr>
            <w:tcW w:w="1842" w:type="dxa"/>
            <w:tcBorders>
              <w:top w:val="single" w:sz="6" w:space="0" w:color="auto"/>
              <w:left w:val="single" w:sz="6" w:space="0" w:color="auto"/>
              <w:bottom w:val="single" w:sz="6" w:space="0" w:color="auto"/>
              <w:right w:val="single" w:sz="6" w:space="0" w:color="auto"/>
            </w:tcBorders>
          </w:tcPr>
          <w:p w14:paraId="61BF3D5B" w14:textId="77777777" w:rsidR="006C68CB" w:rsidRPr="00C35EC2" w:rsidRDefault="006C68CB" w:rsidP="00036A5E">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00A1ACA5" w14:textId="79B57C03" w:rsidR="006C68CB" w:rsidRPr="00C35EC2" w:rsidRDefault="00BA27F1" w:rsidP="00036A5E">
            <w:pPr>
              <w:spacing w:after="0" w:line="240" w:lineRule="auto"/>
              <w:jc w:val="center"/>
              <w:rPr>
                <w:rFonts w:ascii="Calibri" w:hAnsi="Calibri"/>
                <w:sz w:val="22"/>
                <w:szCs w:val="22"/>
              </w:rPr>
            </w:pPr>
            <w:r>
              <w:rPr>
                <w:rFonts w:ascii="Calibri" w:hAnsi="Calibri"/>
                <w:sz w:val="22"/>
                <w:szCs w:val="22"/>
              </w:rPr>
              <w:t>2</w:t>
            </w:r>
            <w:r w:rsidR="00DC517C">
              <w:rPr>
                <w:rFonts w:ascii="Calibri" w:hAnsi="Calibri"/>
                <w:sz w:val="22"/>
                <w:szCs w:val="22"/>
              </w:rPr>
              <w:t>0</w:t>
            </w:r>
            <w:r w:rsidR="00125B15" w:rsidRPr="00C35EC2">
              <w:rPr>
                <w:rFonts w:ascii="Calibri" w:hAnsi="Calibri"/>
                <w:sz w:val="22"/>
                <w:szCs w:val="22"/>
              </w:rPr>
              <w:t xml:space="preserve"> minut</w:t>
            </w:r>
          </w:p>
        </w:tc>
      </w:tr>
      <w:tr w:rsidR="00FD368B" w:rsidRPr="00004A89" w14:paraId="146AF091" w14:textId="77777777" w:rsidTr="00094C06">
        <w:tc>
          <w:tcPr>
            <w:tcW w:w="1535" w:type="dxa"/>
            <w:tcBorders>
              <w:top w:val="single" w:sz="6" w:space="0" w:color="auto"/>
              <w:left w:val="single" w:sz="6" w:space="0" w:color="auto"/>
              <w:bottom w:val="single" w:sz="6" w:space="0" w:color="auto"/>
              <w:right w:val="single" w:sz="6" w:space="0" w:color="auto"/>
            </w:tcBorders>
          </w:tcPr>
          <w:p w14:paraId="3595D69F" w14:textId="77777777" w:rsidR="00FD368B" w:rsidRPr="006448F1" w:rsidRDefault="00FD368B" w:rsidP="00094C06">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14:paraId="505766CE" w14:textId="77777777" w:rsidR="00FD368B" w:rsidRPr="00004A89" w:rsidRDefault="00FD368B" w:rsidP="00094C06">
            <w:pPr>
              <w:spacing w:after="0" w:line="240" w:lineRule="auto"/>
              <w:jc w:val="center"/>
              <w:rPr>
                <w:rFonts w:ascii="Calibri" w:hAnsi="Calibri"/>
                <w:sz w:val="22"/>
                <w:szCs w:val="22"/>
              </w:rPr>
            </w:pPr>
          </w:p>
        </w:tc>
        <w:tc>
          <w:tcPr>
            <w:tcW w:w="851" w:type="dxa"/>
            <w:tcBorders>
              <w:top w:val="single" w:sz="6" w:space="0" w:color="auto"/>
              <w:left w:val="single" w:sz="6" w:space="0" w:color="auto"/>
              <w:bottom w:val="single" w:sz="6" w:space="0" w:color="auto"/>
              <w:right w:val="single" w:sz="6" w:space="0" w:color="auto"/>
            </w:tcBorders>
          </w:tcPr>
          <w:p w14:paraId="440FCCE5" w14:textId="77777777" w:rsidR="00FD368B" w:rsidRPr="00004A89" w:rsidRDefault="00FD368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2D3441C9" w14:textId="77777777" w:rsidR="00FD368B" w:rsidRPr="00004A89" w:rsidRDefault="00FD368B"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48CC98A1" w14:textId="77777777" w:rsidR="00FD368B" w:rsidRPr="00004A89" w:rsidRDefault="00FD368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6C0845CE" w14:textId="77777777" w:rsidR="00FD368B" w:rsidRPr="00004A89" w:rsidRDefault="00FD368B" w:rsidP="00094C06">
            <w:pPr>
              <w:spacing w:after="0" w:line="240" w:lineRule="auto"/>
              <w:jc w:val="center"/>
              <w:rPr>
                <w:rFonts w:ascii="Calibri" w:hAnsi="Calibri"/>
                <w:sz w:val="22"/>
                <w:szCs w:val="22"/>
              </w:rPr>
            </w:pPr>
          </w:p>
        </w:tc>
      </w:tr>
      <w:tr w:rsidR="006448F1" w:rsidRPr="00004A89" w14:paraId="29630EDF" w14:textId="77777777" w:rsidTr="006448F1">
        <w:tc>
          <w:tcPr>
            <w:tcW w:w="1535" w:type="dxa"/>
            <w:tcBorders>
              <w:top w:val="single" w:sz="6" w:space="0" w:color="auto"/>
              <w:left w:val="single" w:sz="6" w:space="0" w:color="auto"/>
              <w:bottom w:val="single" w:sz="6" w:space="0" w:color="auto"/>
              <w:right w:val="single" w:sz="6" w:space="0" w:color="auto"/>
            </w:tcBorders>
          </w:tcPr>
          <w:p w14:paraId="659BA08C" w14:textId="77777777" w:rsidR="006448F1" w:rsidRPr="006448F1" w:rsidRDefault="006448F1" w:rsidP="00460F62">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14:paraId="1E6B0BB4" w14:textId="77777777" w:rsidR="006448F1" w:rsidRPr="00004A89" w:rsidRDefault="006448F1" w:rsidP="00460F62">
            <w:pPr>
              <w:spacing w:after="0" w:line="240" w:lineRule="auto"/>
              <w:jc w:val="center"/>
              <w:rPr>
                <w:rFonts w:ascii="Calibri" w:hAnsi="Calibri"/>
                <w:sz w:val="22"/>
                <w:szCs w:val="22"/>
              </w:rPr>
            </w:pPr>
          </w:p>
        </w:tc>
        <w:tc>
          <w:tcPr>
            <w:tcW w:w="851" w:type="dxa"/>
            <w:tcBorders>
              <w:top w:val="single" w:sz="6" w:space="0" w:color="auto"/>
              <w:left w:val="single" w:sz="6" w:space="0" w:color="auto"/>
              <w:bottom w:val="single" w:sz="6" w:space="0" w:color="auto"/>
              <w:right w:val="single" w:sz="6" w:space="0" w:color="auto"/>
            </w:tcBorders>
          </w:tcPr>
          <w:p w14:paraId="0BACC100" w14:textId="77777777" w:rsidR="006448F1" w:rsidRPr="00004A89" w:rsidRDefault="006448F1" w:rsidP="00460F62">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7D74D0D9" w14:textId="77777777" w:rsidR="006448F1" w:rsidRPr="00004A89" w:rsidRDefault="006448F1" w:rsidP="00460F62">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057D0959" w14:textId="77777777" w:rsidR="006448F1" w:rsidRPr="00004A89" w:rsidRDefault="006448F1" w:rsidP="00460F62">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28DC6031" w14:textId="77777777" w:rsidR="006448F1" w:rsidRPr="00004A89" w:rsidRDefault="006448F1" w:rsidP="00460F62">
            <w:pPr>
              <w:spacing w:after="0" w:line="240" w:lineRule="auto"/>
              <w:jc w:val="center"/>
              <w:rPr>
                <w:rFonts w:ascii="Calibri" w:hAnsi="Calibri"/>
                <w:sz w:val="22"/>
                <w:szCs w:val="22"/>
              </w:rPr>
            </w:pPr>
          </w:p>
        </w:tc>
      </w:tr>
    </w:tbl>
    <w:p w14:paraId="583E3709" w14:textId="77777777" w:rsidR="00A7303E" w:rsidRDefault="00A7303E" w:rsidP="00FD368B">
      <w:pPr>
        <w:spacing w:after="200" w:line="240" w:lineRule="auto"/>
        <w:ind w:right="0"/>
        <w:rPr>
          <w:rFonts w:ascii="Calibri" w:hAnsi="Calibri"/>
          <w:sz w:val="22"/>
          <w:szCs w:val="22"/>
        </w:rPr>
      </w:pPr>
    </w:p>
    <w:p w14:paraId="65D22CAF" w14:textId="77777777" w:rsidR="00FD368B" w:rsidRDefault="00FD368B" w:rsidP="00FD368B">
      <w:pPr>
        <w:spacing w:after="200" w:line="240" w:lineRule="auto"/>
        <w:ind w:right="0"/>
        <w:rPr>
          <w:rFonts w:ascii="Calibri" w:hAnsi="Calibri"/>
          <w:sz w:val="22"/>
          <w:szCs w:val="22"/>
        </w:rPr>
      </w:pPr>
      <w:r w:rsidRPr="00004A89">
        <w:rPr>
          <w:rFonts w:ascii="Calibri" w:hAnsi="Calibri"/>
          <w:sz w:val="22"/>
          <w:szCs w:val="22"/>
        </w:rPr>
        <w:t xml:space="preserve">2. </w:t>
      </w:r>
      <w:r w:rsidRPr="00125B15">
        <w:rPr>
          <w:rFonts w:ascii="Calibri" w:hAnsi="Calibri"/>
          <w:sz w:val="22"/>
          <w:szCs w:val="22"/>
        </w:rPr>
        <w:t>Jiní zdravotničtí</w:t>
      </w:r>
      <w:r w:rsidRPr="00004A89">
        <w:rPr>
          <w:rFonts w:ascii="Calibri" w:hAnsi="Calibri"/>
          <w:sz w:val="22"/>
          <w:szCs w:val="22"/>
        </w:rPr>
        <w:t xml:space="preserve"> pracovníci a jiní odborní pracovníci s vysokoškolským vzděláním</w:t>
      </w:r>
      <w:r>
        <w:rPr>
          <w:rFonts w:ascii="Calibri" w:hAnsi="Calibri"/>
          <w:sz w:val="22"/>
          <w:szCs w:val="22"/>
        </w:rPr>
        <w:t xml:space="preserve">: </w:t>
      </w:r>
    </w:p>
    <w:p w14:paraId="4B091C4D" w14:textId="104926FD" w:rsidR="00FD368B" w:rsidRPr="00EA5FC2" w:rsidRDefault="00FD368B" w:rsidP="00FD368B">
      <w:pPr>
        <w:numPr>
          <w:ilvl w:val="0"/>
          <w:numId w:val="27"/>
        </w:numPr>
        <w:spacing w:after="200" w:line="240" w:lineRule="auto"/>
        <w:ind w:right="0"/>
        <w:rPr>
          <w:rFonts w:ascii="Calibri" w:hAnsi="Calibri"/>
          <w:sz w:val="22"/>
          <w:szCs w:val="22"/>
        </w:rPr>
      </w:pPr>
      <w:r>
        <w:rPr>
          <w:rFonts w:ascii="Calibri" w:hAnsi="Calibri"/>
          <w:sz w:val="22"/>
          <w:szCs w:val="22"/>
        </w:rPr>
        <w:t xml:space="preserve">VNP (nelékařský zdravotnický pracovník s vysokoškolským vzděláním) - klinický psycholog, klinický logoped, zrakový terapeut a v případě fyzioterapeuta i bez vysokoškolského vzdělání, popř. s vyšším odborným </w:t>
      </w:r>
      <w:r w:rsidR="00822148">
        <w:rPr>
          <w:rFonts w:ascii="Calibri" w:hAnsi="Calibri"/>
          <w:sz w:val="22"/>
          <w:szCs w:val="22"/>
        </w:rPr>
        <w:t>vzděláním – Symbol</w:t>
      </w:r>
      <w:r>
        <w:rPr>
          <w:rFonts w:ascii="Calibri" w:hAnsi="Calibri"/>
          <w:sz w:val="22"/>
          <w:szCs w:val="22"/>
        </w:rPr>
        <w:t xml:space="preserve"> K1, K2, K3 </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004A89" w14:paraId="0E3E3DB5" w14:textId="77777777" w:rsidTr="00094C06">
        <w:trPr>
          <w:trHeight w:val="383"/>
        </w:trPr>
        <w:tc>
          <w:tcPr>
            <w:tcW w:w="1535" w:type="dxa"/>
            <w:tcBorders>
              <w:top w:val="single" w:sz="6" w:space="0" w:color="auto"/>
              <w:left w:val="single" w:sz="6" w:space="0" w:color="auto"/>
            </w:tcBorders>
          </w:tcPr>
          <w:p w14:paraId="378F90F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19B80E4C"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14:paraId="45093B8C"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14:paraId="39D05822" w14:textId="77777777" w:rsidTr="000A6693">
        <w:trPr>
          <w:trHeight w:val="359"/>
        </w:trPr>
        <w:tc>
          <w:tcPr>
            <w:tcW w:w="1535" w:type="dxa"/>
            <w:tcBorders>
              <w:left w:val="single" w:sz="6" w:space="0" w:color="auto"/>
              <w:bottom w:val="single" w:sz="4" w:space="0" w:color="auto"/>
            </w:tcBorders>
          </w:tcPr>
          <w:p w14:paraId="04D2060D" w14:textId="77777777"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4" w:space="0" w:color="auto"/>
              <w:right w:val="single" w:sz="6" w:space="0" w:color="auto"/>
            </w:tcBorders>
          </w:tcPr>
          <w:p w14:paraId="083EC42B" w14:textId="77777777"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4" w:space="0" w:color="auto"/>
              <w:right w:val="single" w:sz="6" w:space="0" w:color="auto"/>
            </w:tcBorders>
          </w:tcPr>
          <w:p w14:paraId="6AF855DF"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4" w:space="0" w:color="auto"/>
              <w:right w:val="single" w:sz="6" w:space="0" w:color="auto"/>
            </w:tcBorders>
          </w:tcPr>
          <w:p w14:paraId="54034B5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4" w:space="0" w:color="auto"/>
              <w:right w:val="single" w:sz="6" w:space="0" w:color="auto"/>
            </w:tcBorders>
          </w:tcPr>
          <w:p w14:paraId="1D6D2D48"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4" w:space="0" w:color="auto"/>
              <w:right w:val="single" w:sz="6" w:space="0" w:color="auto"/>
            </w:tcBorders>
          </w:tcPr>
          <w:p w14:paraId="006EE83F"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14:paraId="09221994" w14:textId="77777777" w:rsidTr="000A6693">
        <w:tc>
          <w:tcPr>
            <w:tcW w:w="1535" w:type="dxa"/>
            <w:tcBorders>
              <w:top w:val="single" w:sz="4" w:space="0" w:color="auto"/>
              <w:left w:val="single" w:sz="4" w:space="0" w:color="auto"/>
              <w:bottom w:val="single" w:sz="4" w:space="0" w:color="auto"/>
              <w:right w:val="single" w:sz="4" w:space="0" w:color="auto"/>
            </w:tcBorders>
          </w:tcPr>
          <w:p w14:paraId="08D1E061" w14:textId="164EC9D4" w:rsidR="00FD368B" w:rsidRPr="00004A89" w:rsidRDefault="00125B15" w:rsidP="00094C06">
            <w:pPr>
              <w:spacing w:after="0" w:line="240" w:lineRule="auto"/>
              <w:jc w:val="center"/>
              <w:rPr>
                <w:rFonts w:ascii="Calibri" w:hAnsi="Calibri"/>
                <w:sz w:val="22"/>
                <w:szCs w:val="22"/>
              </w:rPr>
            </w:pPr>
            <w:r>
              <w:rPr>
                <w:rFonts w:ascii="Calibri" w:hAnsi="Calibri"/>
                <w:sz w:val="22"/>
                <w:szCs w:val="22"/>
              </w:rPr>
              <w:t>Klinický psycholog</w:t>
            </w:r>
          </w:p>
        </w:tc>
        <w:tc>
          <w:tcPr>
            <w:tcW w:w="1512" w:type="dxa"/>
            <w:tcBorders>
              <w:top w:val="single" w:sz="4" w:space="0" w:color="auto"/>
              <w:left w:val="single" w:sz="4" w:space="0" w:color="auto"/>
              <w:bottom w:val="single" w:sz="4" w:space="0" w:color="auto"/>
              <w:right w:val="single" w:sz="4" w:space="0" w:color="auto"/>
            </w:tcBorders>
          </w:tcPr>
          <w:p w14:paraId="7699A7E0" w14:textId="77777777" w:rsidR="00FD368B" w:rsidRPr="00004A89" w:rsidRDefault="00374B2E" w:rsidP="00094C06">
            <w:pPr>
              <w:spacing w:after="0" w:line="240" w:lineRule="auto"/>
              <w:jc w:val="center"/>
              <w:rPr>
                <w:rFonts w:ascii="Calibri" w:hAnsi="Calibri"/>
                <w:sz w:val="22"/>
                <w:szCs w:val="22"/>
              </w:rPr>
            </w:pPr>
            <w:r>
              <w:rPr>
                <w:rFonts w:ascii="Calibri" w:hAnsi="Calibri"/>
                <w:sz w:val="22"/>
                <w:szCs w:val="22"/>
              </w:rPr>
              <w:t>K</w:t>
            </w:r>
            <w:r w:rsidR="000A6693">
              <w:rPr>
                <w:rFonts w:ascii="Calibri" w:hAnsi="Calibri"/>
                <w:sz w:val="22"/>
                <w:szCs w:val="22"/>
              </w:rPr>
              <w:t>3</w:t>
            </w:r>
          </w:p>
        </w:tc>
        <w:tc>
          <w:tcPr>
            <w:tcW w:w="851" w:type="dxa"/>
            <w:tcBorders>
              <w:top w:val="single" w:sz="4" w:space="0" w:color="auto"/>
              <w:left w:val="single" w:sz="4" w:space="0" w:color="auto"/>
              <w:bottom w:val="single" w:sz="4" w:space="0" w:color="auto"/>
              <w:right w:val="single" w:sz="4" w:space="0" w:color="auto"/>
            </w:tcBorders>
          </w:tcPr>
          <w:p w14:paraId="7FCA36E1" w14:textId="77777777" w:rsidR="00FD368B" w:rsidRPr="00004A89" w:rsidRDefault="00FD368B" w:rsidP="00094C06">
            <w:pPr>
              <w:spacing w:after="0" w:line="240" w:lineRule="auto"/>
              <w:jc w:val="center"/>
              <w:rPr>
                <w:rFonts w:ascii="Calibri" w:hAnsi="Calibri"/>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BA85558" w14:textId="71E69D5E" w:rsidR="00FD368B" w:rsidRPr="00004A89" w:rsidRDefault="00125B15" w:rsidP="00094C06">
            <w:pPr>
              <w:spacing w:after="0" w:line="240" w:lineRule="auto"/>
              <w:jc w:val="center"/>
              <w:rPr>
                <w:rFonts w:ascii="Calibri" w:hAnsi="Calibri"/>
                <w:sz w:val="22"/>
                <w:szCs w:val="22"/>
              </w:rPr>
            </w:pPr>
            <w:r>
              <w:rPr>
                <w:rFonts w:ascii="Calibri" w:hAnsi="Calibri"/>
                <w:sz w:val="22"/>
                <w:szCs w:val="22"/>
              </w:rPr>
              <w:t>Úvazek 0,3</w:t>
            </w:r>
          </w:p>
        </w:tc>
        <w:tc>
          <w:tcPr>
            <w:tcW w:w="1842" w:type="dxa"/>
            <w:tcBorders>
              <w:top w:val="single" w:sz="4" w:space="0" w:color="auto"/>
              <w:left w:val="single" w:sz="4" w:space="0" w:color="auto"/>
              <w:bottom w:val="single" w:sz="4" w:space="0" w:color="auto"/>
              <w:right w:val="single" w:sz="4" w:space="0" w:color="auto"/>
            </w:tcBorders>
          </w:tcPr>
          <w:p w14:paraId="53DED155" w14:textId="77777777" w:rsidR="00FD368B" w:rsidRPr="00004A89" w:rsidRDefault="000A6693" w:rsidP="00094C06">
            <w:pPr>
              <w:spacing w:after="0" w:line="240" w:lineRule="auto"/>
              <w:jc w:val="center"/>
              <w:rPr>
                <w:rFonts w:ascii="Calibri" w:hAnsi="Calibri"/>
                <w:sz w:val="22"/>
                <w:szCs w:val="22"/>
              </w:rPr>
            </w:pPr>
            <w:r>
              <w:rPr>
                <w:rFonts w:ascii="Calibri" w:hAnsi="Calibri"/>
                <w:sz w:val="22"/>
                <w:szCs w:val="22"/>
              </w:rPr>
              <w:t>Funkční specializace v systematické psychoterapii</w:t>
            </w:r>
          </w:p>
        </w:tc>
        <w:tc>
          <w:tcPr>
            <w:tcW w:w="1771" w:type="dxa"/>
            <w:tcBorders>
              <w:top w:val="single" w:sz="4" w:space="0" w:color="auto"/>
              <w:left w:val="single" w:sz="4" w:space="0" w:color="auto"/>
              <w:bottom w:val="single" w:sz="4" w:space="0" w:color="auto"/>
              <w:right w:val="single" w:sz="4" w:space="0" w:color="auto"/>
            </w:tcBorders>
          </w:tcPr>
          <w:p w14:paraId="261184D8" w14:textId="7C960352" w:rsidR="00FD368B" w:rsidRPr="00004A89" w:rsidRDefault="006E447A" w:rsidP="00094C06">
            <w:pPr>
              <w:spacing w:after="0" w:line="240" w:lineRule="auto"/>
              <w:jc w:val="center"/>
              <w:rPr>
                <w:rFonts w:ascii="Calibri" w:hAnsi="Calibri"/>
                <w:sz w:val="22"/>
                <w:szCs w:val="22"/>
              </w:rPr>
            </w:pPr>
            <w:r>
              <w:rPr>
                <w:rFonts w:ascii="Calibri" w:hAnsi="Calibri"/>
                <w:sz w:val="22"/>
                <w:szCs w:val="22"/>
              </w:rPr>
              <w:t>1</w:t>
            </w:r>
            <w:r w:rsidR="00DC517C">
              <w:rPr>
                <w:rFonts w:ascii="Calibri" w:hAnsi="Calibri"/>
                <w:sz w:val="22"/>
                <w:szCs w:val="22"/>
              </w:rPr>
              <w:t>2</w:t>
            </w:r>
            <w:r w:rsidR="00125B15">
              <w:rPr>
                <w:rFonts w:ascii="Calibri" w:hAnsi="Calibri"/>
                <w:sz w:val="22"/>
                <w:szCs w:val="22"/>
              </w:rPr>
              <w:t xml:space="preserve"> minut</w:t>
            </w:r>
          </w:p>
        </w:tc>
      </w:tr>
      <w:tr w:rsidR="000A6693" w:rsidRPr="00004A89" w14:paraId="2D3F095A" w14:textId="77777777" w:rsidTr="000A6693">
        <w:tc>
          <w:tcPr>
            <w:tcW w:w="1535" w:type="dxa"/>
            <w:tcBorders>
              <w:top w:val="single" w:sz="4" w:space="0" w:color="auto"/>
              <w:left w:val="single" w:sz="6" w:space="0" w:color="auto"/>
              <w:right w:val="single" w:sz="6" w:space="0" w:color="auto"/>
            </w:tcBorders>
          </w:tcPr>
          <w:p w14:paraId="7C3C04B3" w14:textId="2153BA76" w:rsidR="000A6693" w:rsidRPr="00004A89" w:rsidRDefault="00125B15" w:rsidP="00094C06">
            <w:pPr>
              <w:spacing w:after="0" w:line="240" w:lineRule="auto"/>
              <w:jc w:val="center"/>
              <w:rPr>
                <w:rFonts w:ascii="Calibri" w:hAnsi="Calibri"/>
                <w:sz w:val="22"/>
                <w:szCs w:val="22"/>
              </w:rPr>
            </w:pPr>
            <w:r>
              <w:rPr>
                <w:rFonts w:ascii="Calibri" w:hAnsi="Calibri"/>
                <w:sz w:val="22"/>
                <w:szCs w:val="22"/>
              </w:rPr>
              <w:t>Psycholog ve zdravotnictví</w:t>
            </w:r>
          </w:p>
        </w:tc>
        <w:tc>
          <w:tcPr>
            <w:tcW w:w="1512" w:type="dxa"/>
            <w:tcBorders>
              <w:top w:val="single" w:sz="4" w:space="0" w:color="auto"/>
              <w:left w:val="single" w:sz="6" w:space="0" w:color="auto"/>
              <w:right w:val="single" w:sz="6" w:space="0" w:color="auto"/>
            </w:tcBorders>
          </w:tcPr>
          <w:p w14:paraId="258D413D" w14:textId="77777777" w:rsidR="000A6693" w:rsidRDefault="000A6693" w:rsidP="00094C06">
            <w:pPr>
              <w:spacing w:after="0" w:line="240" w:lineRule="auto"/>
              <w:jc w:val="center"/>
              <w:rPr>
                <w:rFonts w:ascii="Calibri" w:hAnsi="Calibri"/>
                <w:sz w:val="22"/>
                <w:szCs w:val="22"/>
              </w:rPr>
            </w:pPr>
            <w:r>
              <w:rPr>
                <w:rFonts w:ascii="Calibri" w:hAnsi="Calibri"/>
                <w:sz w:val="22"/>
                <w:szCs w:val="22"/>
              </w:rPr>
              <w:t>K1</w:t>
            </w:r>
          </w:p>
        </w:tc>
        <w:tc>
          <w:tcPr>
            <w:tcW w:w="851" w:type="dxa"/>
            <w:tcBorders>
              <w:top w:val="single" w:sz="4" w:space="0" w:color="auto"/>
              <w:left w:val="single" w:sz="6" w:space="0" w:color="auto"/>
              <w:right w:val="single" w:sz="6" w:space="0" w:color="auto"/>
            </w:tcBorders>
          </w:tcPr>
          <w:p w14:paraId="370C7E87" w14:textId="77777777" w:rsidR="000A6693" w:rsidRPr="00004A89" w:rsidRDefault="000A6693" w:rsidP="00094C06">
            <w:pPr>
              <w:spacing w:after="0" w:line="240" w:lineRule="auto"/>
              <w:jc w:val="center"/>
              <w:rPr>
                <w:rFonts w:ascii="Calibri" w:hAnsi="Calibri"/>
                <w:sz w:val="22"/>
                <w:szCs w:val="22"/>
              </w:rPr>
            </w:pPr>
          </w:p>
        </w:tc>
        <w:tc>
          <w:tcPr>
            <w:tcW w:w="1701" w:type="dxa"/>
            <w:tcBorders>
              <w:top w:val="single" w:sz="4" w:space="0" w:color="auto"/>
              <w:left w:val="single" w:sz="6" w:space="0" w:color="auto"/>
              <w:right w:val="single" w:sz="6" w:space="0" w:color="auto"/>
            </w:tcBorders>
          </w:tcPr>
          <w:p w14:paraId="755ED1D0" w14:textId="60CD3B1B" w:rsidR="000A6693" w:rsidRPr="00004A89" w:rsidRDefault="00125B15" w:rsidP="00094C06">
            <w:pPr>
              <w:spacing w:after="0" w:line="240" w:lineRule="auto"/>
              <w:jc w:val="center"/>
              <w:rPr>
                <w:rFonts w:ascii="Calibri" w:hAnsi="Calibri"/>
                <w:sz w:val="22"/>
                <w:szCs w:val="22"/>
              </w:rPr>
            </w:pPr>
            <w:r>
              <w:rPr>
                <w:rFonts w:ascii="Calibri" w:hAnsi="Calibri"/>
                <w:sz w:val="22"/>
                <w:szCs w:val="22"/>
              </w:rPr>
              <w:t>Úvazek 1,7</w:t>
            </w:r>
          </w:p>
        </w:tc>
        <w:tc>
          <w:tcPr>
            <w:tcW w:w="1842" w:type="dxa"/>
            <w:tcBorders>
              <w:top w:val="single" w:sz="4" w:space="0" w:color="auto"/>
              <w:left w:val="single" w:sz="6" w:space="0" w:color="auto"/>
              <w:right w:val="single" w:sz="6" w:space="0" w:color="auto"/>
            </w:tcBorders>
          </w:tcPr>
          <w:p w14:paraId="51A4116C" w14:textId="77777777" w:rsidR="000A6693" w:rsidRPr="00004A89" w:rsidRDefault="000A6693" w:rsidP="00094C06">
            <w:pPr>
              <w:spacing w:after="0" w:line="240" w:lineRule="auto"/>
              <w:jc w:val="center"/>
              <w:rPr>
                <w:rFonts w:ascii="Calibri" w:hAnsi="Calibri"/>
                <w:sz w:val="22"/>
                <w:szCs w:val="22"/>
              </w:rPr>
            </w:pPr>
          </w:p>
        </w:tc>
        <w:tc>
          <w:tcPr>
            <w:tcW w:w="1771" w:type="dxa"/>
            <w:tcBorders>
              <w:top w:val="single" w:sz="4" w:space="0" w:color="auto"/>
              <w:left w:val="single" w:sz="6" w:space="0" w:color="auto"/>
              <w:right w:val="single" w:sz="6" w:space="0" w:color="auto"/>
            </w:tcBorders>
          </w:tcPr>
          <w:p w14:paraId="1E3D35A0" w14:textId="00B6BECA" w:rsidR="000A6693" w:rsidRPr="00004A89" w:rsidRDefault="00DC517C" w:rsidP="00094C06">
            <w:pPr>
              <w:spacing w:after="0" w:line="240" w:lineRule="auto"/>
              <w:jc w:val="center"/>
              <w:rPr>
                <w:rFonts w:ascii="Calibri" w:hAnsi="Calibri"/>
                <w:sz w:val="22"/>
                <w:szCs w:val="22"/>
              </w:rPr>
            </w:pPr>
            <w:r>
              <w:rPr>
                <w:rFonts w:ascii="Calibri" w:hAnsi="Calibri"/>
                <w:sz w:val="22"/>
                <w:szCs w:val="22"/>
              </w:rPr>
              <w:t>6</w:t>
            </w:r>
            <w:r w:rsidR="00BA27F1">
              <w:rPr>
                <w:rFonts w:ascii="Calibri" w:hAnsi="Calibri"/>
                <w:sz w:val="22"/>
                <w:szCs w:val="22"/>
              </w:rPr>
              <w:t>8</w:t>
            </w:r>
            <w:r w:rsidR="006E447A">
              <w:rPr>
                <w:rFonts w:ascii="Calibri" w:hAnsi="Calibri"/>
                <w:sz w:val="22"/>
                <w:szCs w:val="22"/>
              </w:rPr>
              <w:t xml:space="preserve"> </w:t>
            </w:r>
            <w:r w:rsidR="00125B15">
              <w:rPr>
                <w:rFonts w:ascii="Calibri" w:hAnsi="Calibri"/>
                <w:sz w:val="22"/>
                <w:szCs w:val="22"/>
              </w:rPr>
              <w:t>minut</w:t>
            </w:r>
          </w:p>
        </w:tc>
      </w:tr>
      <w:tr w:rsidR="000A6693" w:rsidRPr="00004A89" w14:paraId="1F976B97" w14:textId="77777777" w:rsidTr="00094C06">
        <w:tc>
          <w:tcPr>
            <w:tcW w:w="1535" w:type="dxa"/>
            <w:tcBorders>
              <w:left w:val="single" w:sz="6" w:space="0" w:color="auto"/>
              <w:bottom w:val="single" w:sz="6" w:space="0" w:color="auto"/>
              <w:right w:val="single" w:sz="6" w:space="0" w:color="auto"/>
            </w:tcBorders>
          </w:tcPr>
          <w:p w14:paraId="66568D72" w14:textId="77777777" w:rsidR="000A6693" w:rsidRPr="00004A89" w:rsidRDefault="000A6693" w:rsidP="00094C06">
            <w:pPr>
              <w:spacing w:after="0" w:line="240" w:lineRule="auto"/>
              <w:jc w:val="center"/>
              <w:rPr>
                <w:rFonts w:ascii="Calibri" w:hAnsi="Calibri"/>
                <w:sz w:val="22"/>
                <w:szCs w:val="22"/>
              </w:rPr>
            </w:pPr>
          </w:p>
        </w:tc>
        <w:tc>
          <w:tcPr>
            <w:tcW w:w="1512" w:type="dxa"/>
            <w:tcBorders>
              <w:left w:val="single" w:sz="6" w:space="0" w:color="auto"/>
              <w:bottom w:val="single" w:sz="6" w:space="0" w:color="auto"/>
              <w:right w:val="single" w:sz="6" w:space="0" w:color="auto"/>
            </w:tcBorders>
          </w:tcPr>
          <w:p w14:paraId="217D40C2" w14:textId="77777777" w:rsidR="000A6693" w:rsidRDefault="000A6693" w:rsidP="00094C06">
            <w:pPr>
              <w:spacing w:after="0" w:line="240" w:lineRule="auto"/>
              <w:jc w:val="center"/>
              <w:rPr>
                <w:rFonts w:ascii="Calibri" w:hAnsi="Calibri"/>
                <w:sz w:val="22"/>
                <w:szCs w:val="22"/>
              </w:rPr>
            </w:pPr>
          </w:p>
        </w:tc>
        <w:tc>
          <w:tcPr>
            <w:tcW w:w="851" w:type="dxa"/>
            <w:tcBorders>
              <w:left w:val="single" w:sz="6" w:space="0" w:color="auto"/>
              <w:bottom w:val="single" w:sz="6" w:space="0" w:color="auto"/>
              <w:right w:val="single" w:sz="6" w:space="0" w:color="auto"/>
            </w:tcBorders>
          </w:tcPr>
          <w:p w14:paraId="5D2A0CFE" w14:textId="77777777" w:rsidR="000A6693" w:rsidRPr="00004A89" w:rsidRDefault="000A6693"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14:paraId="31416728" w14:textId="77777777" w:rsidR="000A6693" w:rsidRPr="00004A89" w:rsidRDefault="000A6693" w:rsidP="00094C06">
            <w:pPr>
              <w:spacing w:after="0" w:line="240" w:lineRule="auto"/>
              <w:jc w:val="center"/>
              <w:rPr>
                <w:rFonts w:ascii="Calibri" w:hAnsi="Calibri"/>
                <w:sz w:val="22"/>
                <w:szCs w:val="22"/>
              </w:rPr>
            </w:pPr>
          </w:p>
        </w:tc>
        <w:tc>
          <w:tcPr>
            <w:tcW w:w="1842" w:type="dxa"/>
            <w:tcBorders>
              <w:left w:val="single" w:sz="6" w:space="0" w:color="auto"/>
              <w:bottom w:val="single" w:sz="6" w:space="0" w:color="auto"/>
              <w:right w:val="single" w:sz="6" w:space="0" w:color="auto"/>
            </w:tcBorders>
          </w:tcPr>
          <w:p w14:paraId="351F3F2D" w14:textId="77777777" w:rsidR="000A6693" w:rsidRPr="00004A89" w:rsidRDefault="000A6693"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14:paraId="0AC76C6E" w14:textId="77777777" w:rsidR="000A6693" w:rsidRPr="00004A89" w:rsidRDefault="000A6693" w:rsidP="00094C06">
            <w:pPr>
              <w:spacing w:after="0" w:line="240" w:lineRule="auto"/>
              <w:jc w:val="center"/>
              <w:rPr>
                <w:rFonts w:ascii="Calibri" w:hAnsi="Calibri"/>
                <w:sz w:val="22"/>
                <w:szCs w:val="22"/>
              </w:rPr>
            </w:pPr>
          </w:p>
        </w:tc>
      </w:tr>
    </w:tbl>
    <w:p w14:paraId="0F07391B" w14:textId="77777777" w:rsidR="00A7303E" w:rsidRDefault="00A7303E" w:rsidP="00A7303E">
      <w:pPr>
        <w:spacing w:after="200" w:line="240" w:lineRule="auto"/>
        <w:ind w:left="720" w:right="0"/>
        <w:rPr>
          <w:rFonts w:ascii="Calibri" w:hAnsi="Calibri"/>
          <w:sz w:val="22"/>
          <w:szCs w:val="22"/>
        </w:rPr>
      </w:pPr>
    </w:p>
    <w:p w14:paraId="23266B98" w14:textId="77777777" w:rsidR="00FD368B" w:rsidRPr="00272F52" w:rsidRDefault="00FD368B" w:rsidP="00FD368B">
      <w:pPr>
        <w:numPr>
          <w:ilvl w:val="0"/>
          <w:numId w:val="27"/>
        </w:numPr>
        <w:spacing w:after="200" w:line="240" w:lineRule="auto"/>
        <w:ind w:right="0"/>
        <w:rPr>
          <w:rFonts w:ascii="Calibri" w:hAnsi="Calibri"/>
          <w:sz w:val="22"/>
          <w:szCs w:val="22"/>
        </w:rPr>
      </w:pPr>
      <w:r w:rsidRPr="00125B15">
        <w:rPr>
          <w:rFonts w:ascii="Calibri" w:hAnsi="Calibri"/>
          <w:sz w:val="22"/>
          <w:szCs w:val="22"/>
        </w:rPr>
        <w:t>JOP (jiný vysokoškolsky</w:t>
      </w:r>
      <w:r>
        <w:rPr>
          <w:rFonts w:ascii="Calibri" w:hAnsi="Calibri"/>
          <w:sz w:val="22"/>
          <w:szCs w:val="22"/>
        </w:rPr>
        <w:t xml:space="preserve"> vzdělaný pracovník ve zdravotnictví) - Symbol J1, J2 </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004A89" w14:paraId="5041067E" w14:textId="77777777" w:rsidTr="00094C06">
        <w:trPr>
          <w:trHeight w:val="383"/>
        </w:trPr>
        <w:tc>
          <w:tcPr>
            <w:tcW w:w="1535" w:type="dxa"/>
            <w:tcBorders>
              <w:top w:val="single" w:sz="6" w:space="0" w:color="auto"/>
              <w:left w:val="single" w:sz="6" w:space="0" w:color="auto"/>
            </w:tcBorders>
          </w:tcPr>
          <w:p w14:paraId="13FA7532"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0A6EC3E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14:paraId="565D3181"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14:paraId="52090DFD" w14:textId="77777777" w:rsidTr="00094C06">
        <w:trPr>
          <w:trHeight w:val="359"/>
        </w:trPr>
        <w:tc>
          <w:tcPr>
            <w:tcW w:w="1535" w:type="dxa"/>
            <w:tcBorders>
              <w:left w:val="single" w:sz="6" w:space="0" w:color="auto"/>
              <w:bottom w:val="single" w:sz="6" w:space="0" w:color="auto"/>
            </w:tcBorders>
          </w:tcPr>
          <w:p w14:paraId="69A2E770" w14:textId="77777777"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14:paraId="2995A176" w14:textId="77777777"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14:paraId="6C5FE35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14:paraId="35A05DCA"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14:paraId="643ACD3F"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14:paraId="3EE0D2F0"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14:paraId="01DF0570" w14:textId="77777777" w:rsidTr="00094C06">
        <w:tc>
          <w:tcPr>
            <w:tcW w:w="1535" w:type="dxa"/>
            <w:tcBorders>
              <w:left w:val="single" w:sz="6" w:space="0" w:color="auto"/>
              <w:bottom w:val="single" w:sz="6" w:space="0" w:color="auto"/>
              <w:right w:val="single" w:sz="6" w:space="0" w:color="auto"/>
            </w:tcBorders>
          </w:tcPr>
          <w:p w14:paraId="39006BED" w14:textId="77777777" w:rsidR="00295702" w:rsidRPr="00C35EC2" w:rsidRDefault="00295702" w:rsidP="00094C06">
            <w:pPr>
              <w:spacing w:after="0" w:line="240" w:lineRule="auto"/>
              <w:jc w:val="center"/>
              <w:rPr>
                <w:rFonts w:ascii="Calibri" w:hAnsi="Calibri"/>
                <w:sz w:val="22"/>
                <w:szCs w:val="22"/>
              </w:rPr>
            </w:pPr>
            <w:r w:rsidRPr="00C35EC2">
              <w:rPr>
                <w:rFonts w:ascii="Calibri" w:hAnsi="Calibri"/>
                <w:sz w:val="22"/>
                <w:szCs w:val="22"/>
              </w:rPr>
              <w:t>Ergoterapeut/</w:t>
            </w:r>
          </w:p>
          <w:p w14:paraId="406A83B8" w14:textId="69CEAE45" w:rsidR="00FD368B" w:rsidRPr="00004A89" w:rsidRDefault="00F54993" w:rsidP="00094C06">
            <w:pPr>
              <w:spacing w:after="0" w:line="240" w:lineRule="auto"/>
              <w:jc w:val="center"/>
              <w:rPr>
                <w:rFonts w:ascii="Calibri" w:hAnsi="Calibri"/>
                <w:sz w:val="22"/>
                <w:szCs w:val="22"/>
              </w:rPr>
            </w:pPr>
            <w:r w:rsidRPr="00C35EC2">
              <w:rPr>
                <w:rFonts w:ascii="Calibri" w:hAnsi="Calibri"/>
                <w:sz w:val="22"/>
                <w:szCs w:val="22"/>
              </w:rPr>
              <w:t>P</w:t>
            </w:r>
            <w:r w:rsidR="00081682" w:rsidRPr="00C35EC2">
              <w:rPr>
                <w:rFonts w:ascii="Calibri" w:hAnsi="Calibri"/>
                <w:sz w:val="22"/>
                <w:szCs w:val="22"/>
              </w:rPr>
              <w:t>racovní terapeut</w:t>
            </w:r>
          </w:p>
        </w:tc>
        <w:tc>
          <w:tcPr>
            <w:tcW w:w="1512" w:type="dxa"/>
            <w:tcBorders>
              <w:left w:val="single" w:sz="6" w:space="0" w:color="auto"/>
              <w:bottom w:val="single" w:sz="6" w:space="0" w:color="auto"/>
              <w:right w:val="single" w:sz="6" w:space="0" w:color="auto"/>
            </w:tcBorders>
          </w:tcPr>
          <w:p w14:paraId="514BF765" w14:textId="1182CB34"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J</w:t>
            </w:r>
            <w:r w:rsidR="00EA2720">
              <w:rPr>
                <w:rFonts w:ascii="Calibri" w:hAnsi="Calibri"/>
                <w:sz w:val="22"/>
                <w:szCs w:val="22"/>
              </w:rPr>
              <w:t>1</w:t>
            </w:r>
          </w:p>
        </w:tc>
        <w:tc>
          <w:tcPr>
            <w:tcW w:w="851" w:type="dxa"/>
            <w:tcBorders>
              <w:left w:val="single" w:sz="6" w:space="0" w:color="auto"/>
              <w:bottom w:val="single" w:sz="6" w:space="0" w:color="auto"/>
              <w:right w:val="single" w:sz="6" w:space="0" w:color="auto"/>
            </w:tcBorders>
          </w:tcPr>
          <w:p w14:paraId="6A5EB774" w14:textId="77777777" w:rsidR="00FD368B" w:rsidRPr="00004A89" w:rsidRDefault="00FD368B"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14:paraId="4EB0CE35" w14:textId="35472CCF" w:rsidR="00FD368B" w:rsidRPr="00004A89" w:rsidRDefault="00125B15" w:rsidP="00125B15">
            <w:pPr>
              <w:spacing w:after="0" w:line="240" w:lineRule="auto"/>
              <w:rPr>
                <w:rFonts w:ascii="Calibri" w:hAnsi="Calibri"/>
                <w:sz w:val="22"/>
                <w:szCs w:val="22"/>
              </w:rPr>
            </w:pPr>
            <w:r>
              <w:rPr>
                <w:rFonts w:ascii="Calibri" w:hAnsi="Calibri"/>
                <w:sz w:val="22"/>
                <w:szCs w:val="22"/>
              </w:rPr>
              <w:t>Úvazek 0,5</w:t>
            </w:r>
          </w:p>
        </w:tc>
        <w:tc>
          <w:tcPr>
            <w:tcW w:w="1842" w:type="dxa"/>
            <w:tcBorders>
              <w:left w:val="single" w:sz="6" w:space="0" w:color="auto"/>
              <w:bottom w:val="single" w:sz="6" w:space="0" w:color="auto"/>
              <w:right w:val="single" w:sz="6" w:space="0" w:color="auto"/>
            </w:tcBorders>
          </w:tcPr>
          <w:p w14:paraId="6FE3A4C3" w14:textId="77777777" w:rsidR="00FD368B" w:rsidRPr="00004A89" w:rsidRDefault="00FD368B"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14:paraId="0B34C10F" w14:textId="1607B359" w:rsidR="00FD368B" w:rsidRPr="00004A89" w:rsidRDefault="00BA27F1" w:rsidP="00094C06">
            <w:pPr>
              <w:spacing w:after="0" w:line="240" w:lineRule="auto"/>
              <w:jc w:val="center"/>
              <w:rPr>
                <w:rFonts w:ascii="Calibri" w:hAnsi="Calibri"/>
                <w:sz w:val="22"/>
                <w:szCs w:val="22"/>
              </w:rPr>
            </w:pPr>
            <w:r>
              <w:rPr>
                <w:rFonts w:ascii="Calibri" w:hAnsi="Calibri"/>
                <w:sz w:val="22"/>
                <w:szCs w:val="22"/>
              </w:rPr>
              <w:t>2</w:t>
            </w:r>
            <w:r w:rsidR="00DC517C">
              <w:rPr>
                <w:rFonts w:ascii="Calibri" w:hAnsi="Calibri"/>
                <w:sz w:val="22"/>
                <w:szCs w:val="22"/>
              </w:rPr>
              <w:t>0</w:t>
            </w:r>
            <w:r w:rsidR="00014BA9">
              <w:rPr>
                <w:rFonts w:ascii="Calibri" w:hAnsi="Calibri"/>
                <w:sz w:val="22"/>
                <w:szCs w:val="22"/>
              </w:rPr>
              <w:t xml:space="preserve"> minut</w:t>
            </w:r>
          </w:p>
        </w:tc>
      </w:tr>
      <w:tr w:rsidR="00FD368B" w:rsidRPr="00004A89" w14:paraId="28F933C4" w14:textId="77777777" w:rsidTr="00094C06">
        <w:tc>
          <w:tcPr>
            <w:tcW w:w="1535" w:type="dxa"/>
            <w:tcBorders>
              <w:top w:val="single" w:sz="6" w:space="0" w:color="auto"/>
              <w:left w:val="single" w:sz="6" w:space="0" w:color="auto"/>
              <w:bottom w:val="single" w:sz="6" w:space="0" w:color="auto"/>
              <w:right w:val="single" w:sz="6" w:space="0" w:color="auto"/>
            </w:tcBorders>
          </w:tcPr>
          <w:p w14:paraId="63E05AE0" w14:textId="26416E81" w:rsidR="00FD368B" w:rsidRPr="00004A89" w:rsidRDefault="00295702" w:rsidP="00094C06">
            <w:pPr>
              <w:spacing w:after="0" w:line="240" w:lineRule="auto"/>
              <w:jc w:val="center"/>
              <w:rPr>
                <w:rFonts w:ascii="Calibri" w:hAnsi="Calibri"/>
                <w:sz w:val="22"/>
                <w:szCs w:val="22"/>
              </w:rPr>
            </w:pPr>
            <w:r>
              <w:rPr>
                <w:rFonts w:ascii="Calibri" w:hAnsi="Calibri"/>
                <w:sz w:val="22"/>
                <w:szCs w:val="22"/>
              </w:rPr>
              <w:t>Zdravotně s</w:t>
            </w:r>
            <w:r w:rsidR="008F3713">
              <w:rPr>
                <w:rFonts w:ascii="Calibri" w:hAnsi="Calibri"/>
                <w:sz w:val="22"/>
                <w:szCs w:val="22"/>
              </w:rPr>
              <w:t>ociální pracovník</w:t>
            </w:r>
          </w:p>
        </w:tc>
        <w:tc>
          <w:tcPr>
            <w:tcW w:w="1512" w:type="dxa"/>
            <w:tcBorders>
              <w:top w:val="single" w:sz="6" w:space="0" w:color="auto"/>
              <w:left w:val="single" w:sz="6" w:space="0" w:color="auto"/>
              <w:bottom w:val="single" w:sz="6" w:space="0" w:color="auto"/>
              <w:right w:val="single" w:sz="6" w:space="0" w:color="auto"/>
            </w:tcBorders>
          </w:tcPr>
          <w:p w14:paraId="310B1E44" w14:textId="0CEA026C"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J</w:t>
            </w:r>
            <w:r w:rsidR="005363FA">
              <w:rPr>
                <w:rFonts w:ascii="Calibri" w:hAnsi="Calibri"/>
                <w:sz w:val="22"/>
                <w:szCs w:val="22"/>
              </w:rPr>
              <w:t>1</w:t>
            </w:r>
          </w:p>
        </w:tc>
        <w:tc>
          <w:tcPr>
            <w:tcW w:w="851" w:type="dxa"/>
            <w:tcBorders>
              <w:top w:val="single" w:sz="6" w:space="0" w:color="auto"/>
              <w:left w:val="single" w:sz="6" w:space="0" w:color="auto"/>
              <w:bottom w:val="single" w:sz="6" w:space="0" w:color="auto"/>
              <w:right w:val="single" w:sz="6" w:space="0" w:color="auto"/>
            </w:tcBorders>
          </w:tcPr>
          <w:p w14:paraId="1294EDD9" w14:textId="77777777" w:rsidR="00FD368B" w:rsidRPr="00004A89" w:rsidRDefault="00FD368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76755AD2" w14:textId="354C5B48" w:rsidR="00FD368B" w:rsidRPr="00004A89" w:rsidRDefault="008F3713" w:rsidP="008F3713">
            <w:pPr>
              <w:spacing w:after="0" w:line="240" w:lineRule="auto"/>
              <w:jc w:val="left"/>
              <w:rPr>
                <w:rFonts w:ascii="Calibri" w:hAnsi="Calibri"/>
                <w:sz w:val="22"/>
                <w:szCs w:val="22"/>
              </w:rPr>
            </w:pPr>
            <w:r>
              <w:rPr>
                <w:rFonts w:ascii="Calibri" w:hAnsi="Calibri"/>
                <w:sz w:val="22"/>
                <w:szCs w:val="22"/>
              </w:rPr>
              <w:t>Úvazek 0,2</w:t>
            </w:r>
          </w:p>
        </w:tc>
        <w:tc>
          <w:tcPr>
            <w:tcW w:w="1842" w:type="dxa"/>
            <w:tcBorders>
              <w:top w:val="single" w:sz="6" w:space="0" w:color="auto"/>
              <w:left w:val="single" w:sz="6" w:space="0" w:color="auto"/>
              <w:bottom w:val="single" w:sz="6" w:space="0" w:color="auto"/>
              <w:right w:val="single" w:sz="6" w:space="0" w:color="auto"/>
            </w:tcBorders>
          </w:tcPr>
          <w:p w14:paraId="0F2A24F3" w14:textId="77777777" w:rsidR="00FD368B" w:rsidRPr="00004A89" w:rsidRDefault="00FD368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5ED83F17" w14:textId="47299BA9" w:rsidR="00FD368B" w:rsidRPr="00004A89" w:rsidRDefault="00DC517C" w:rsidP="00094C06">
            <w:pPr>
              <w:spacing w:after="0" w:line="240" w:lineRule="auto"/>
              <w:jc w:val="center"/>
              <w:rPr>
                <w:rFonts w:ascii="Calibri" w:hAnsi="Calibri"/>
                <w:sz w:val="22"/>
                <w:szCs w:val="22"/>
              </w:rPr>
            </w:pPr>
            <w:r>
              <w:rPr>
                <w:rFonts w:ascii="Calibri" w:hAnsi="Calibri"/>
                <w:sz w:val="22"/>
                <w:szCs w:val="22"/>
              </w:rPr>
              <w:t>8</w:t>
            </w:r>
            <w:r w:rsidR="00014BA9">
              <w:rPr>
                <w:rFonts w:ascii="Calibri" w:hAnsi="Calibri"/>
                <w:sz w:val="22"/>
                <w:szCs w:val="22"/>
              </w:rPr>
              <w:t xml:space="preserve"> minut</w:t>
            </w:r>
          </w:p>
        </w:tc>
      </w:tr>
    </w:tbl>
    <w:p w14:paraId="7B43BAF2" w14:textId="77777777" w:rsidR="00FD368B" w:rsidRPr="00004A89" w:rsidRDefault="00FD368B" w:rsidP="00FD368B">
      <w:pPr>
        <w:spacing w:after="0" w:line="240" w:lineRule="auto"/>
        <w:rPr>
          <w:rFonts w:ascii="Calibri" w:hAnsi="Calibri"/>
          <w:sz w:val="22"/>
          <w:szCs w:val="22"/>
        </w:rPr>
      </w:pPr>
    </w:p>
    <w:p w14:paraId="7067C076" w14:textId="383C339F" w:rsidR="00FD368B" w:rsidRPr="00004A89" w:rsidRDefault="00FD368B" w:rsidP="00FD368B">
      <w:pPr>
        <w:spacing w:after="200" w:line="240" w:lineRule="auto"/>
        <w:ind w:right="0"/>
        <w:rPr>
          <w:rFonts w:ascii="Calibri" w:hAnsi="Calibri"/>
          <w:sz w:val="22"/>
          <w:szCs w:val="22"/>
        </w:rPr>
      </w:pPr>
      <w:r w:rsidRPr="00004A89">
        <w:rPr>
          <w:rFonts w:ascii="Calibri" w:hAnsi="Calibri"/>
          <w:sz w:val="22"/>
          <w:szCs w:val="22"/>
        </w:rPr>
        <w:t xml:space="preserve">3. </w:t>
      </w:r>
      <w:r w:rsidRPr="00125B15">
        <w:rPr>
          <w:rFonts w:ascii="Calibri" w:hAnsi="Calibri"/>
          <w:sz w:val="22"/>
          <w:szCs w:val="22"/>
        </w:rPr>
        <w:t xml:space="preserve">Ostatní zdravotničtí </w:t>
      </w:r>
      <w:r w:rsidR="00822148" w:rsidRPr="00125B15">
        <w:rPr>
          <w:rFonts w:ascii="Calibri" w:hAnsi="Calibri"/>
          <w:sz w:val="22"/>
          <w:szCs w:val="22"/>
        </w:rPr>
        <w:t>pracovníci</w:t>
      </w:r>
      <w:r w:rsidR="00822148">
        <w:rPr>
          <w:rFonts w:ascii="Calibri" w:hAnsi="Calibri"/>
          <w:sz w:val="22"/>
          <w:szCs w:val="22"/>
        </w:rPr>
        <w:t xml:space="preserve"> – NLZP</w:t>
      </w:r>
      <w:r>
        <w:rPr>
          <w:rFonts w:ascii="Calibri" w:hAnsi="Calibri"/>
          <w:sz w:val="22"/>
          <w:szCs w:val="22"/>
        </w:rPr>
        <w:t xml:space="preserve"> (nelékařský zdravotnický pracovník) - Symbol S1, S2, S3, S4</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004A89" w14:paraId="484C17D9" w14:textId="77777777" w:rsidTr="00094C06">
        <w:trPr>
          <w:trHeight w:val="383"/>
        </w:trPr>
        <w:tc>
          <w:tcPr>
            <w:tcW w:w="1535" w:type="dxa"/>
            <w:tcBorders>
              <w:top w:val="single" w:sz="6" w:space="0" w:color="auto"/>
              <w:left w:val="single" w:sz="6" w:space="0" w:color="auto"/>
            </w:tcBorders>
          </w:tcPr>
          <w:p w14:paraId="574F5418"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195A05D9"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14:paraId="2D9F033D"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14:paraId="5542FB60" w14:textId="77777777" w:rsidTr="00094C06">
        <w:trPr>
          <w:trHeight w:val="359"/>
        </w:trPr>
        <w:tc>
          <w:tcPr>
            <w:tcW w:w="1535" w:type="dxa"/>
            <w:tcBorders>
              <w:left w:val="single" w:sz="6" w:space="0" w:color="auto"/>
              <w:bottom w:val="single" w:sz="6" w:space="0" w:color="auto"/>
            </w:tcBorders>
          </w:tcPr>
          <w:p w14:paraId="2A3BADC2" w14:textId="77777777"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14:paraId="4E85C1B8" w14:textId="77777777"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14:paraId="7C658C4D"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14:paraId="5EC46BB8"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14:paraId="30655487"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14:paraId="3A687AFC"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14:paraId="76997138" w14:textId="77777777" w:rsidTr="00094C06">
        <w:tc>
          <w:tcPr>
            <w:tcW w:w="1535" w:type="dxa"/>
            <w:tcBorders>
              <w:left w:val="single" w:sz="6" w:space="0" w:color="auto"/>
              <w:bottom w:val="single" w:sz="6" w:space="0" w:color="auto"/>
              <w:right w:val="single" w:sz="6" w:space="0" w:color="auto"/>
            </w:tcBorders>
          </w:tcPr>
          <w:p w14:paraId="7485B2D4" w14:textId="77777777" w:rsidR="00F54993" w:rsidRPr="00391CC9" w:rsidRDefault="000A6693" w:rsidP="006448F1">
            <w:pPr>
              <w:spacing w:after="0" w:line="240" w:lineRule="auto"/>
              <w:jc w:val="center"/>
              <w:rPr>
                <w:rFonts w:ascii="Calibri" w:hAnsi="Calibri"/>
                <w:sz w:val="22"/>
                <w:szCs w:val="22"/>
              </w:rPr>
            </w:pPr>
            <w:r w:rsidRPr="00391CC9">
              <w:rPr>
                <w:rFonts w:ascii="Calibri" w:hAnsi="Calibri"/>
                <w:sz w:val="22"/>
                <w:szCs w:val="22"/>
              </w:rPr>
              <w:t>Sestra specialistka v</w:t>
            </w:r>
            <w:r w:rsidR="00F54993" w:rsidRPr="00391CC9">
              <w:rPr>
                <w:rFonts w:ascii="Calibri" w:hAnsi="Calibri"/>
                <w:sz w:val="22"/>
                <w:szCs w:val="22"/>
              </w:rPr>
              <w:t> </w:t>
            </w:r>
            <w:r w:rsidRPr="00391CC9">
              <w:rPr>
                <w:rFonts w:ascii="Calibri" w:hAnsi="Calibri"/>
                <w:sz w:val="22"/>
                <w:szCs w:val="22"/>
              </w:rPr>
              <w:t>oboru</w:t>
            </w:r>
            <w:r w:rsidR="00F54993" w:rsidRPr="00391CC9">
              <w:rPr>
                <w:rFonts w:ascii="Calibri" w:hAnsi="Calibri"/>
                <w:sz w:val="22"/>
                <w:szCs w:val="22"/>
              </w:rPr>
              <w:t xml:space="preserve"> </w:t>
            </w:r>
          </w:p>
          <w:p w14:paraId="3C3EE6BA" w14:textId="77777777" w:rsidR="00F54993" w:rsidRPr="00391CC9" w:rsidRDefault="00F54993" w:rsidP="006448F1">
            <w:pPr>
              <w:spacing w:after="0" w:line="240" w:lineRule="auto"/>
              <w:jc w:val="center"/>
              <w:rPr>
                <w:rFonts w:ascii="Calibri" w:hAnsi="Calibri"/>
                <w:sz w:val="22"/>
                <w:szCs w:val="22"/>
              </w:rPr>
            </w:pPr>
            <w:r w:rsidRPr="00391CC9">
              <w:rPr>
                <w:rFonts w:ascii="Calibri" w:hAnsi="Calibri"/>
                <w:sz w:val="22"/>
                <w:szCs w:val="22"/>
              </w:rPr>
              <w:t xml:space="preserve">(dětská psychiatrická sestra/ psychiatrická sestra/ </w:t>
            </w:r>
          </w:p>
          <w:p w14:paraId="05B265F3" w14:textId="59E18883" w:rsidR="00FD368B" w:rsidRPr="00583D0E" w:rsidRDefault="00F54993" w:rsidP="006448F1">
            <w:pPr>
              <w:spacing w:after="0" w:line="240" w:lineRule="auto"/>
              <w:jc w:val="center"/>
              <w:rPr>
                <w:rFonts w:ascii="Calibri" w:hAnsi="Calibri"/>
                <w:sz w:val="18"/>
                <w:szCs w:val="18"/>
              </w:rPr>
            </w:pPr>
            <w:r w:rsidRPr="00391CC9">
              <w:rPr>
                <w:rFonts w:ascii="Calibri" w:hAnsi="Calibri"/>
                <w:sz w:val="22"/>
                <w:szCs w:val="22"/>
              </w:rPr>
              <w:t>dětská sestra – specialistka)</w:t>
            </w:r>
          </w:p>
        </w:tc>
        <w:tc>
          <w:tcPr>
            <w:tcW w:w="1512" w:type="dxa"/>
            <w:tcBorders>
              <w:left w:val="single" w:sz="6" w:space="0" w:color="auto"/>
              <w:bottom w:val="single" w:sz="6" w:space="0" w:color="auto"/>
              <w:right w:val="single" w:sz="6" w:space="0" w:color="auto"/>
            </w:tcBorders>
          </w:tcPr>
          <w:p w14:paraId="27FDC71D"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S</w:t>
            </w:r>
            <w:r w:rsidR="000A6693">
              <w:rPr>
                <w:rFonts w:ascii="Calibri" w:hAnsi="Calibri"/>
                <w:sz w:val="22"/>
                <w:szCs w:val="22"/>
              </w:rPr>
              <w:t>3</w:t>
            </w:r>
          </w:p>
        </w:tc>
        <w:tc>
          <w:tcPr>
            <w:tcW w:w="851" w:type="dxa"/>
            <w:tcBorders>
              <w:left w:val="single" w:sz="6" w:space="0" w:color="auto"/>
              <w:bottom w:val="single" w:sz="6" w:space="0" w:color="auto"/>
              <w:right w:val="single" w:sz="6" w:space="0" w:color="auto"/>
            </w:tcBorders>
          </w:tcPr>
          <w:p w14:paraId="4DCC60FA" w14:textId="77777777" w:rsidR="00FD368B" w:rsidRPr="00004A89" w:rsidRDefault="00FD368B"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14:paraId="34B12E90" w14:textId="5D53BF9B" w:rsidR="00FD368B" w:rsidRPr="00004A89" w:rsidRDefault="00125B15" w:rsidP="00094C06">
            <w:pPr>
              <w:spacing w:after="0" w:line="240" w:lineRule="auto"/>
              <w:jc w:val="center"/>
              <w:rPr>
                <w:rFonts w:ascii="Calibri" w:hAnsi="Calibri"/>
                <w:sz w:val="22"/>
                <w:szCs w:val="22"/>
              </w:rPr>
            </w:pPr>
            <w:r>
              <w:rPr>
                <w:rFonts w:ascii="Calibri" w:hAnsi="Calibri"/>
                <w:sz w:val="22"/>
                <w:szCs w:val="22"/>
              </w:rPr>
              <w:t>Úvazek 1,0</w:t>
            </w:r>
          </w:p>
        </w:tc>
        <w:tc>
          <w:tcPr>
            <w:tcW w:w="1842" w:type="dxa"/>
            <w:tcBorders>
              <w:left w:val="single" w:sz="6" w:space="0" w:color="auto"/>
              <w:bottom w:val="single" w:sz="6" w:space="0" w:color="auto"/>
              <w:right w:val="single" w:sz="6" w:space="0" w:color="auto"/>
            </w:tcBorders>
          </w:tcPr>
          <w:p w14:paraId="0C5418B1" w14:textId="77777777" w:rsidR="00FD368B" w:rsidRPr="00004A89" w:rsidRDefault="00FD368B"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14:paraId="1143F1A1" w14:textId="359BFC97" w:rsidR="00FD368B" w:rsidRPr="00004A89" w:rsidRDefault="00DC517C" w:rsidP="00094C06">
            <w:pPr>
              <w:spacing w:after="0" w:line="240" w:lineRule="auto"/>
              <w:jc w:val="center"/>
              <w:rPr>
                <w:rFonts w:ascii="Calibri" w:hAnsi="Calibri"/>
                <w:sz w:val="22"/>
                <w:szCs w:val="22"/>
              </w:rPr>
            </w:pPr>
            <w:r>
              <w:rPr>
                <w:rFonts w:ascii="Calibri" w:hAnsi="Calibri"/>
                <w:sz w:val="22"/>
                <w:szCs w:val="22"/>
              </w:rPr>
              <w:t>40</w:t>
            </w:r>
            <w:r w:rsidR="00014BA9">
              <w:rPr>
                <w:rFonts w:ascii="Calibri" w:hAnsi="Calibri"/>
                <w:sz w:val="22"/>
                <w:szCs w:val="22"/>
              </w:rPr>
              <w:t xml:space="preserve"> minut</w:t>
            </w:r>
          </w:p>
        </w:tc>
      </w:tr>
      <w:tr w:rsidR="00FD368B" w:rsidRPr="00004A89" w14:paraId="6344E920" w14:textId="77777777" w:rsidTr="00094C06">
        <w:tc>
          <w:tcPr>
            <w:tcW w:w="1535" w:type="dxa"/>
            <w:tcBorders>
              <w:top w:val="single" w:sz="6" w:space="0" w:color="auto"/>
              <w:left w:val="single" w:sz="6" w:space="0" w:color="auto"/>
              <w:bottom w:val="single" w:sz="6" w:space="0" w:color="auto"/>
              <w:right w:val="single" w:sz="6" w:space="0" w:color="auto"/>
            </w:tcBorders>
          </w:tcPr>
          <w:p w14:paraId="77997956" w14:textId="28FAA75A" w:rsidR="00FD368B" w:rsidRPr="00583D0E" w:rsidRDefault="00FD368B" w:rsidP="00094C06">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14:paraId="55D0CC28" w14:textId="76042054" w:rsidR="00FD368B" w:rsidRPr="00004A89" w:rsidRDefault="00125B15" w:rsidP="00094C06">
            <w:pPr>
              <w:spacing w:after="0" w:line="240" w:lineRule="auto"/>
              <w:jc w:val="center"/>
              <w:rPr>
                <w:rFonts w:ascii="Calibri" w:hAnsi="Calibri"/>
                <w:sz w:val="22"/>
                <w:szCs w:val="22"/>
              </w:rPr>
            </w:pPr>
            <w:r>
              <w:rPr>
                <w:rFonts w:ascii="Calibri" w:hAnsi="Calibri"/>
                <w:sz w:val="22"/>
                <w:szCs w:val="22"/>
              </w:rPr>
              <w:t>s</w:t>
            </w:r>
          </w:p>
        </w:tc>
        <w:tc>
          <w:tcPr>
            <w:tcW w:w="851" w:type="dxa"/>
            <w:tcBorders>
              <w:top w:val="single" w:sz="6" w:space="0" w:color="auto"/>
              <w:left w:val="single" w:sz="6" w:space="0" w:color="auto"/>
              <w:bottom w:val="single" w:sz="6" w:space="0" w:color="auto"/>
              <w:right w:val="single" w:sz="6" w:space="0" w:color="auto"/>
            </w:tcBorders>
          </w:tcPr>
          <w:p w14:paraId="4634F45F" w14:textId="77777777" w:rsidR="00FD368B" w:rsidRPr="00004A89" w:rsidRDefault="00FD368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788FB22E" w14:textId="77777777" w:rsidR="00FD368B" w:rsidRPr="00004A89" w:rsidRDefault="00FD368B"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3BB38E77" w14:textId="77777777" w:rsidR="00FD368B" w:rsidRPr="00004A89" w:rsidRDefault="00FD368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726D3987" w14:textId="77777777" w:rsidR="00FD368B" w:rsidRPr="00004A89" w:rsidRDefault="00FD368B" w:rsidP="00094C06">
            <w:pPr>
              <w:spacing w:after="0" w:line="240" w:lineRule="auto"/>
              <w:jc w:val="center"/>
              <w:rPr>
                <w:rFonts w:ascii="Calibri" w:hAnsi="Calibri"/>
                <w:sz w:val="22"/>
                <w:szCs w:val="22"/>
              </w:rPr>
            </w:pPr>
          </w:p>
        </w:tc>
      </w:tr>
      <w:tr w:rsidR="006C68CB" w:rsidRPr="00004A89" w14:paraId="206A3EE2" w14:textId="77777777" w:rsidTr="00094C06">
        <w:tc>
          <w:tcPr>
            <w:tcW w:w="1535" w:type="dxa"/>
            <w:tcBorders>
              <w:top w:val="single" w:sz="6" w:space="0" w:color="auto"/>
              <w:left w:val="single" w:sz="6" w:space="0" w:color="auto"/>
              <w:bottom w:val="single" w:sz="6" w:space="0" w:color="auto"/>
              <w:right w:val="single" w:sz="6" w:space="0" w:color="auto"/>
            </w:tcBorders>
          </w:tcPr>
          <w:p w14:paraId="65B05ED8" w14:textId="77777777" w:rsidR="006C68CB" w:rsidRPr="00583D0E" w:rsidRDefault="006C68CB" w:rsidP="00094C06">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14:paraId="3A3365BA" w14:textId="77777777" w:rsidR="006C68CB" w:rsidRPr="00004A89" w:rsidRDefault="00374B2E" w:rsidP="00094C06">
            <w:pPr>
              <w:spacing w:after="0" w:line="240" w:lineRule="auto"/>
              <w:jc w:val="center"/>
              <w:rPr>
                <w:rFonts w:ascii="Calibri" w:hAnsi="Calibri"/>
                <w:sz w:val="22"/>
                <w:szCs w:val="22"/>
              </w:rPr>
            </w:pPr>
            <w:r>
              <w:rPr>
                <w:rFonts w:ascii="Calibri" w:hAnsi="Calibri"/>
                <w:sz w:val="22"/>
                <w:szCs w:val="22"/>
              </w:rPr>
              <w:t>S</w:t>
            </w:r>
          </w:p>
        </w:tc>
        <w:tc>
          <w:tcPr>
            <w:tcW w:w="851" w:type="dxa"/>
            <w:tcBorders>
              <w:top w:val="single" w:sz="6" w:space="0" w:color="auto"/>
              <w:left w:val="single" w:sz="6" w:space="0" w:color="auto"/>
              <w:bottom w:val="single" w:sz="6" w:space="0" w:color="auto"/>
              <w:right w:val="single" w:sz="6" w:space="0" w:color="auto"/>
            </w:tcBorders>
          </w:tcPr>
          <w:p w14:paraId="60D26191" w14:textId="77777777" w:rsidR="006C68CB" w:rsidRPr="00004A89" w:rsidRDefault="006C68C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14:paraId="01F5DF15" w14:textId="77777777" w:rsidR="006C68CB" w:rsidRDefault="006C68CB"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14:paraId="507BCF37" w14:textId="77777777" w:rsidR="006C68CB" w:rsidRPr="00004A89" w:rsidRDefault="006C68C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14:paraId="38C95FBA" w14:textId="77777777" w:rsidR="006C68CB" w:rsidRDefault="006C68CB" w:rsidP="00094C06">
            <w:pPr>
              <w:spacing w:after="0" w:line="240" w:lineRule="auto"/>
              <w:jc w:val="center"/>
              <w:rPr>
                <w:rFonts w:ascii="Calibri" w:hAnsi="Calibri"/>
                <w:sz w:val="22"/>
                <w:szCs w:val="22"/>
              </w:rPr>
            </w:pPr>
          </w:p>
        </w:tc>
      </w:tr>
    </w:tbl>
    <w:p w14:paraId="0E4226B6" w14:textId="77777777" w:rsidR="002655B0" w:rsidRPr="00A7303E" w:rsidRDefault="002655B0" w:rsidP="007B577F">
      <w:pPr>
        <w:spacing w:after="0" w:line="240" w:lineRule="auto"/>
        <w:rPr>
          <w:rFonts w:ascii="Calibri" w:hAnsi="Calibri"/>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4961"/>
      </w:tblGrid>
      <w:tr w:rsidR="00125B15" w:rsidRPr="009074E8" w14:paraId="7D41D0DB" w14:textId="77777777" w:rsidTr="00125B15">
        <w:tc>
          <w:tcPr>
            <w:tcW w:w="0" w:type="auto"/>
            <w:tcMar>
              <w:top w:w="75" w:type="dxa"/>
              <w:left w:w="75" w:type="dxa"/>
              <w:bottom w:w="75" w:type="dxa"/>
              <w:right w:w="75" w:type="dxa"/>
            </w:tcMar>
            <w:hideMark/>
          </w:tcPr>
          <w:p w14:paraId="7054B8C8" w14:textId="7BC371AB" w:rsidR="00125B15" w:rsidRPr="009074E8" w:rsidRDefault="00A7303E" w:rsidP="009074E8">
            <w:pPr>
              <w:spacing w:before="30" w:after="30" w:line="240" w:lineRule="auto"/>
              <w:ind w:left="30" w:right="30"/>
              <w:rPr>
                <w:rFonts w:asciiTheme="minorHAnsi" w:hAnsiTheme="minorHAnsi" w:cstheme="minorHAnsi"/>
                <w:b/>
                <w:bCs/>
                <w:color w:val="333333"/>
                <w:sz w:val="22"/>
                <w:szCs w:val="22"/>
              </w:rPr>
            </w:pPr>
            <w:r w:rsidRPr="009074E8">
              <w:rPr>
                <w:rFonts w:asciiTheme="minorHAnsi" w:hAnsiTheme="minorHAnsi" w:cstheme="minorHAnsi"/>
                <w:sz w:val="22"/>
                <w:szCs w:val="22"/>
              </w:rPr>
              <w:t>Osobní náklady činí celkem:</w:t>
            </w:r>
            <w:r w:rsidR="00125B15" w:rsidRPr="009074E8">
              <w:rPr>
                <w:rFonts w:asciiTheme="minorHAnsi" w:hAnsiTheme="minorHAnsi" w:cstheme="minorHAnsi"/>
                <w:b/>
                <w:bCs/>
                <w:color w:val="333333"/>
                <w:sz w:val="22"/>
                <w:szCs w:val="22"/>
              </w:rPr>
              <w:t xml:space="preserve"> </w:t>
            </w:r>
          </w:p>
        </w:tc>
      </w:tr>
      <w:tr w:rsidR="00822148" w:rsidRPr="00134CDC" w14:paraId="41D8C425" w14:textId="77777777" w:rsidTr="00125B15">
        <w:tc>
          <w:tcPr>
            <w:tcW w:w="0" w:type="auto"/>
            <w:tcMar>
              <w:top w:w="75" w:type="dxa"/>
              <w:left w:w="75" w:type="dxa"/>
              <w:bottom w:w="75" w:type="dxa"/>
              <w:right w:w="75" w:type="dxa"/>
            </w:tcMar>
          </w:tcPr>
          <w:p w14:paraId="780A652F" w14:textId="04E2D43C" w:rsidR="00822148" w:rsidRPr="00134CDC" w:rsidRDefault="009074E8" w:rsidP="009074E8">
            <w:pPr>
              <w:spacing w:before="30" w:after="30" w:line="240" w:lineRule="auto"/>
              <w:ind w:left="30" w:right="30"/>
              <w:rPr>
                <w:rFonts w:asciiTheme="minorHAnsi" w:hAnsiTheme="minorHAnsi" w:cstheme="minorHAnsi"/>
                <w:b/>
                <w:bCs/>
                <w:sz w:val="22"/>
                <w:szCs w:val="22"/>
              </w:rPr>
            </w:pPr>
            <w:r w:rsidRPr="00134CDC">
              <w:rPr>
                <w:rFonts w:asciiTheme="minorHAnsi" w:hAnsiTheme="minorHAnsi" w:cstheme="minorHAnsi"/>
                <w:b/>
                <w:bCs/>
                <w:sz w:val="22"/>
                <w:szCs w:val="22"/>
              </w:rPr>
              <w:t>N</w:t>
            </w:r>
            <w:r w:rsidR="00822148" w:rsidRPr="00134CDC">
              <w:rPr>
                <w:rFonts w:asciiTheme="minorHAnsi" w:hAnsiTheme="minorHAnsi" w:cstheme="minorHAnsi"/>
                <w:b/>
                <w:bCs/>
                <w:sz w:val="22"/>
                <w:szCs w:val="22"/>
              </w:rPr>
              <w:t xml:space="preserve">avrhovaná kalkulace osobních nákladů </w:t>
            </w:r>
            <w:r w:rsidR="00BF3A31">
              <w:rPr>
                <w:rFonts w:asciiTheme="minorHAnsi" w:hAnsiTheme="minorHAnsi" w:cstheme="minorHAnsi"/>
                <w:b/>
                <w:bCs/>
                <w:sz w:val="22"/>
                <w:szCs w:val="22"/>
              </w:rPr>
              <w:t>6000</w:t>
            </w:r>
            <w:r w:rsidRPr="00134CDC">
              <w:rPr>
                <w:rFonts w:asciiTheme="minorHAnsi" w:hAnsiTheme="minorHAnsi" w:cstheme="minorHAnsi"/>
                <w:b/>
                <w:bCs/>
                <w:sz w:val="22"/>
                <w:szCs w:val="22"/>
              </w:rPr>
              <w:t xml:space="preserve"> bodů.</w:t>
            </w:r>
            <w:r w:rsidR="00822148" w:rsidRPr="00134CDC">
              <w:rPr>
                <w:rFonts w:asciiTheme="minorHAnsi" w:hAnsiTheme="minorHAnsi" w:cstheme="minorHAnsi"/>
                <w:b/>
                <w:bCs/>
                <w:sz w:val="22"/>
                <w:szCs w:val="22"/>
              </w:rPr>
              <w:t xml:space="preserve"> </w:t>
            </w:r>
          </w:p>
        </w:tc>
      </w:tr>
    </w:tbl>
    <w:p w14:paraId="1AD3C858" w14:textId="6A3E5AF8" w:rsidR="00A7303E" w:rsidRDefault="00A7303E" w:rsidP="007B577F">
      <w:pPr>
        <w:spacing w:after="0" w:line="240" w:lineRule="auto"/>
        <w:rPr>
          <w:rFonts w:ascii="Calibri" w:hAnsi="Calibri"/>
          <w:sz w:val="22"/>
          <w:szCs w:val="22"/>
        </w:rPr>
      </w:pPr>
    </w:p>
    <w:p w14:paraId="13820399" w14:textId="77777777" w:rsidR="00FD368B" w:rsidRDefault="00FD368B"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STRAVA</w:t>
      </w:r>
    </w:p>
    <w:p w14:paraId="7DD0D3A1" w14:textId="77777777" w:rsidR="00FD368B" w:rsidRDefault="00FD368B" w:rsidP="00FD368B">
      <w:pPr>
        <w:spacing w:after="0" w:line="240" w:lineRule="auto"/>
        <w:rPr>
          <w:rFonts w:ascii="Calibri" w:hAnsi="Calibri"/>
          <w:b/>
          <w:sz w:val="22"/>
          <w:szCs w:val="22"/>
          <w:u w:val="single"/>
        </w:rPr>
      </w:pPr>
    </w:p>
    <w:p w14:paraId="4F53B987" w14:textId="606DED93" w:rsidR="00FD368B" w:rsidRPr="00004A89" w:rsidRDefault="00FD368B" w:rsidP="00FD368B">
      <w:pPr>
        <w:spacing w:after="0" w:line="240" w:lineRule="auto"/>
        <w:rPr>
          <w:rFonts w:ascii="Calibri" w:hAnsi="Calibri"/>
          <w:sz w:val="22"/>
          <w:szCs w:val="22"/>
        </w:rPr>
      </w:pPr>
      <w:r>
        <w:rPr>
          <w:rFonts w:ascii="Calibri" w:hAnsi="Calibri"/>
          <w:sz w:val="22"/>
          <w:szCs w:val="22"/>
        </w:rPr>
        <w:tab/>
      </w:r>
      <w:r w:rsidR="00B169A9">
        <w:rPr>
          <w:rFonts w:ascii="Calibri" w:hAnsi="Calibri"/>
          <w:sz w:val="22"/>
          <w:szCs w:val="22"/>
        </w:rPr>
        <w:fldChar w:fldCharType="begin">
          <w:ffData>
            <w:name w:val=""/>
            <w:enabled/>
            <w:calcOnExit w:val="0"/>
            <w:checkBox>
              <w:sizeAuto/>
              <w:default w:val="0"/>
            </w:checkBox>
          </w:ffData>
        </w:fldChar>
      </w:r>
      <w:r w:rsidR="00B169A9">
        <w:rPr>
          <w:rFonts w:ascii="Calibri" w:hAnsi="Calibri"/>
          <w:sz w:val="22"/>
          <w:szCs w:val="22"/>
        </w:rPr>
        <w:instrText xml:space="preserve"> FORMCHECKBOX </w:instrText>
      </w:r>
      <w:r w:rsidR="00DD0393">
        <w:rPr>
          <w:rFonts w:ascii="Calibri" w:hAnsi="Calibri"/>
          <w:sz w:val="22"/>
          <w:szCs w:val="22"/>
        </w:rPr>
      </w:r>
      <w:r w:rsidR="00DD0393">
        <w:rPr>
          <w:rFonts w:ascii="Calibri" w:hAnsi="Calibri"/>
          <w:sz w:val="22"/>
          <w:szCs w:val="22"/>
        </w:rPr>
        <w:fldChar w:fldCharType="separate"/>
      </w:r>
      <w:r w:rsidR="00B169A9">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v OD je kalkulována strava</w:t>
      </w:r>
      <w:r w:rsidRPr="00004A89">
        <w:rPr>
          <w:rFonts w:ascii="Calibri" w:hAnsi="Calibri"/>
          <w:sz w:val="22"/>
          <w:szCs w:val="22"/>
        </w:rPr>
        <w:t xml:space="preserve"> </w:t>
      </w:r>
    </w:p>
    <w:p w14:paraId="5A015B90" w14:textId="46240DF0" w:rsidR="00FD368B" w:rsidRDefault="00FD368B" w:rsidP="00FD368B">
      <w:pPr>
        <w:spacing w:after="0" w:line="240" w:lineRule="auto"/>
        <w:rPr>
          <w:rFonts w:ascii="Calibri" w:hAnsi="Calibri"/>
          <w:sz w:val="22"/>
          <w:szCs w:val="22"/>
        </w:rPr>
      </w:pPr>
      <w:r w:rsidRPr="00014326">
        <w:rPr>
          <w:rFonts w:ascii="Calibri" w:hAnsi="Calibri"/>
          <w:sz w:val="22"/>
          <w:szCs w:val="22"/>
        </w:rPr>
        <w:tab/>
      </w:r>
      <w:r w:rsidR="00B169A9">
        <w:rPr>
          <w:rFonts w:ascii="Calibri" w:hAnsi="Calibri"/>
          <w:sz w:val="22"/>
          <w:szCs w:val="22"/>
        </w:rPr>
        <w:fldChar w:fldCharType="begin">
          <w:ffData>
            <w:name w:val=""/>
            <w:enabled/>
            <w:calcOnExit w:val="0"/>
            <w:checkBox>
              <w:sizeAuto/>
              <w:default w:val="1"/>
            </w:checkBox>
          </w:ffData>
        </w:fldChar>
      </w:r>
      <w:r w:rsidR="00B169A9">
        <w:rPr>
          <w:rFonts w:ascii="Calibri" w:hAnsi="Calibri"/>
          <w:sz w:val="22"/>
          <w:szCs w:val="22"/>
        </w:rPr>
        <w:instrText xml:space="preserve"> FORMCHECKBOX </w:instrText>
      </w:r>
      <w:r w:rsidR="00DD0393">
        <w:rPr>
          <w:rFonts w:ascii="Calibri" w:hAnsi="Calibri"/>
          <w:sz w:val="22"/>
          <w:szCs w:val="22"/>
        </w:rPr>
      </w:r>
      <w:r w:rsidR="00DD0393">
        <w:rPr>
          <w:rFonts w:ascii="Calibri" w:hAnsi="Calibri"/>
          <w:sz w:val="22"/>
          <w:szCs w:val="22"/>
        </w:rPr>
        <w:fldChar w:fldCharType="separate"/>
      </w:r>
      <w:r w:rsidR="00B169A9">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v OD není kalkulována strava</w:t>
      </w:r>
    </w:p>
    <w:p w14:paraId="01229642" w14:textId="77777777" w:rsidR="00FD368B" w:rsidRDefault="00FD368B" w:rsidP="00FD368B">
      <w:pPr>
        <w:spacing w:after="0" w:line="240" w:lineRule="auto"/>
        <w:rPr>
          <w:rFonts w:ascii="Calibri" w:hAnsi="Calibri"/>
          <w:sz w:val="22"/>
          <w:szCs w:val="22"/>
        </w:rPr>
      </w:pPr>
    </w:p>
    <w:p w14:paraId="26EB0784" w14:textId="77777777" w:rsidR="00FD368B" w:rsidRDefault="00FD368B" w:rsidP="00FD368B">
      <w:pPr>
        <w:spacing w:after="0" w:line="240" w:lineRule="auto"/>
        <w:rPr>
          <w:rFonts w:ascii="Calibri" w:hAnsi="Calibri"/>
          <w:sz w:val="22"/>
          <w:szCs w:val="22"/>
        </w:rPr>
      </w:pPr>
      <w:r>
        <w:rPr>
          <w:rFonts w:ascii="Calibri" w:hAnsi="Calibri"/>
          <w:sz w:val="22"/>
          <w:szCs w:val="22"/>
        </w:rPr>
        <w:t>Cena stravní jednotky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19A224CB" w14:textId="77777777" w:rsidTr="006B7284">
        <w:tc>
          <w:tcPr>
            <w:tcW w:w="9345" w:type="dxa"/>
          </w:tcPr>
          <w:p w14:paraId="218C2CDF" w14:textId="5C9180EC" w:rsidR="00FD368B" w:rsidRPr="00294065" w:rsidRDefault="00FD368B" w:rsidP="00787107">
            <w:pPr>
              <w:spacing w:after="0" w:line="240" w:lineRule="auto"/>
              <w:rPr>
                <w:rFonts w:ascii="Calibri" w:hAnsi="Calibri"/>
                <w:b/>
                <w:sz w:val="22"/>
                <w:szCs w:val="22"/>
              </w:rPr>
            </w:pPr>
          </w:p>
        </w:tc>
      </w:tr>
    </w:tbl>
    <w:p w14:paraId="7C6A3D4C" w14:textId="77777777" w:rsidR="00FD368B" w:rsidRPr="00004A89" w:rsidRDefault="00FD368B" w:rsidP="00FD368B">
      <w:pPr>
        <w:spacing w:after="0" w:line="240" w:lineRule="auto"/>
        <w:rPr>
          <w:rFonts w:ascii="Calibri" w:hAnsi="Calibri"/>
          <w:sz w:val="22"/>
          <w:szCs w:val="22"/>
        </w:rPr>
      </w:pPr>
    </w:p>
    <w:p w14:paraId="12BE81FD" w14:textId="77777777" w:rsidR="00FD368B" w:rsidRDefault="00FD368B" w:rsidP="00FD368B">
      <w:pPr>
        <w:spacing w:after="0" w:line="240" w:lineRule="auto"/>
        <w:rPr>
          <w:rFonts w:ascii="Calibri" w:hAnsi="Calibri"/>
          <w:sz w:val="22"/>
          <w:szCs w:val="22"/>
        </w:rPr>
      </w:pPr>
      <w:r w:rsidRPr="001661E1">
        <w:rPr>
          <w:rFonts w:ascii="Calibri" w:hAnsi="Calibri"/>
          <w:sz w:val="22"/>
          <w:szCs w:val="22"/>
        </w:rPr>
        <w:t>Odůvodnění ceny stravní jednotky, případně odůvodnění nezahrnutí stravy do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1BDC36CB" w14:textId="77777777" w:rsidTr="006B7284">
        <w:tc>
          <w:tcPr>
            <w:tcW w:w="9345" w:type="dxa"/>
          </w:tcPr>
          <w:p w14:paraId="318D7C09" w14:textId="1AFB34FF" w:rsidR="00FD368B" w:rsidRPr="00197D27" w:rsidRDefault="00787107" w:rsidP="00197D27">
            <w:pPr>
              <w:rPr>
                <w:rFonts w:asciiTheme="minorHAnsi" w:hAnsiTheme="minorHAnsi" w:cstheme="minorHAnsi"/>
                <w:sz w:val="22"/>
                <w:szCs w:val="22"/>
              </w:rPr>
            </w:pPr>
            <w:r w:rsidRPr="00197D27">
              <w:rPr>
                <w:rFonts w:asciiTheme="minorHAnsi" w:hAnsiTheme="minorHAnsi" w:cstheme="minorHAnsi"/>
                <w:sz w:val="22"/>
                <w:szCs w:val="22"/>
              </w:rPr>
              <w:t>Cena zahrnuje 3 jídla (přesnídávka, oběd, svačina)</w:t>
            </w:r>
            <w:r w:rsidR="00107C06" w:rsidRPr="00197D27">
              <w:rPr>
                <w:rFonts w:asciiTheme="minorHAnsi" w:hAnsiTheme="minorHAnsi" w:cstheme="minorHAnsi"/>
                <w:sz w:val="22"/>
                <w:szCs w:val="22"/>
              </w:rPr>
              <w:t xml:space="preserve"> a </w:t>
            </w:r>
            <w:r w:rsidR="00C17CF0" w:rsidRPr="00197D27">
              <w:rPr>
                <w:rFonts w:asciiTheme="minorHAnsi" w:hAnsiTheme="minorHAnsi" w:cstheme="minorHAnsi"/>
                <w:sz w:val="22"/>
                <w:szCs w:val="22"/>
              </w:rPr>
              <w:t xml:space="preserve">zároveň strava </w:t>
            </w:r>
            <w:r w:rsidRPr="00197D27">
              <w:rPr>
                <w:rFonts w:asciiTheme="minorHAnsi" w:hAnsiTheme="minorHAnsi" w:cstheme="minorHAnsi"/>
                <w:sz w:val="22"/>
                <w:szCs w:val="22"/>
              </w:rPr>
              <w:t>zohled</w:t>
            </w:r>
            <w:r w:rsidR="00107C06" w:rsidRPr="00197D27">
              <w:rPr>
                <w:rFonts w:asciiTheme="minorHAnsi" w:hAnsiTheme="minorHAnsi" w:cstheme="minorHAnsi"/>
                <w:sz w:val="22"/>
                <w:szCs w:val="22"/>
              </w:rPr>
              <w:t>ňuje specifické dietní</w:t>
            </w:r>
            <w:r w:rsidRPr="00197D27">
              <w:rPr>
                <w:rFonts w:asciiTheme="minorHAnsi" w:hAnsiTheme="minorHAnsi" w:cstheme="minorHAnsi"/>
                <w:sz w:val="22"/>
                <w:szCs w:val="22"/>
              </w:rPr>
              <w:t xml:space="preserve"> </w:t>
            </w:r>
            <w:r w:rsidR="00107C06" w:rsidRPr="00197D27">
              <w:rPr>
                <w:rFonts w:asciiTheme="minorHAnsi" w:hAnsiTheme="minorHAnsi" w:cstheme="minorHAnsi"/>
                <w:sz w:val="22"/>
                <w:szCs w:val="22"/>
              </w:rPr>
              <w:t>potřeby pacient</w:t>
            </w:r>
            <w:r w:rsidR="00C17CF0" w:rsidRPr="00197D27">
              <w:rPr>
                <w:rFonts w:asciiTheme="minorHAnsi" w:hAnsiTheme="minorHAnsi" w:cstheme="minorHAnsi"/>
                <w:sz w:val="22"/>
                <w:szCs w:val="22"/>
              </w:rPr>
              <w:t>a</w:t>
            </w:r>
            <w:r w:rsidR="00107C06" w:rsidRPr="00197D27">
              <w:rPr>
                <w:rFonts w:asciiTheme="minorHAnsi" w:hAnsiTheme="minorHAnsi" w:cstheme="minorHAnsi"/>
                <w:sz w:val="22"/>
                <w:szCs w:val="22"/>
              </w:rPr>
              <w:t xml:space="preserve"> v souvislosti s je</w:t>
            </w:r>
            <w:r w:rsidR="00C17CF0" w:rsidRPr="00197D27">
              <w:rPr>
                <w:rFonts w:asciiTheme="minorHAnsi" w:hAnsiTheme="minorHAnsi" w:cstheme="minorHAnsi"/>
                <w:sz w:val="22"/>
                <w:szCs w:val="22"/>
              </w:rPr>
              <w:t>ho</w:t>
            </w:r>
            <w:r w:rsidR="00107C06" w:rsidRPr="00197D27">
              <w:rPr>
                <w:rFonts w:asciiTheme="minorHAnsi" w:hAnsiTheme="minorHAnsi" w:cstheme="minorHAnsi"/>
                <w:sz w:val="22"/>
                <w:szCs w:val="22"/>
              </w:rPr>
              <w:t xml:space="preserve"> </w:t>
            </w:r>
            <w:r w:rsidR="00C26CF4" w:rsidRPr="00197D27">
              <w:rPr>
                <w:rFonts w:asciiTheme="minorHAnsi" w:hAnsiTheme="minorHAnsi" w:cstheme="minorHAnsi"/>
                <w:sz w:val="22"/>
                <w:szCs w:val="22"/>
              </w:rPr>
              <w:t>somatickým či duševním onemocněním</w:t>
            </w:r>
            <w:r w:rsidR="00107C06" w:rsidRPr="00197D27">
              <w:rPr>
                <w:rFonts w:asciiTheme="minorHAnsi" w:hAnsiTheme="minorHAnsi" w:cstheme="minorHAnsi"/>
                <w:sz w:val="22"/>
                <w:szCs w:val="22"/>
              </w:rPr>
              <w:t xml:space="preserve"> (</w:t>
            </w:r>
            <w:r w:rsidRPr="00197D27">
              <w:rPr>
                <w:rFonts w:asciiTheme="minorHAnsi" w:hAnsiTheme="minorHAnsi" w:cstheme="minorHAnsi"/>
                <w:sz w:val="22"/>
                <w:szCs w:val="22"/>
              </w:rPr>
              <w:t>např. poruchy příjmu potravy, dietní omezení vyplývající ze somatického onemocnění).</w:t>
            </w:r>
          </w:p>
        </w:tc>
      </w:tr>
    </w:tbl>
    <w:p w14:paraId="6A2ED532" w14:textId="77777777" w:rsidR="00FD368B" w:rsidRDefault="00FD368B" w:rsidP="00FD368B">
      <w:pPr>
        <w:spacing w:after="0" w:line="240" w:lineRule="auto"/>
        <w:rPr>
          <w:rFonts w:ascii="Calibri" w:hAnsi="Calibri"/>
          <w:b/>
          <w:sz w:val="22"/>
          <w:szCs w:val="22"/>
          <w:u w:val="single"/>
        </w:rPr>
      </w:pPr>
    </w:p>
    <w:p w14:paraId="21B5DBFF" w14:textId="77777777" w:rsidR="00FD368B" w:rsidRDefault="00FD368B" w:rsidP="00FD368B">
      <w:pPr>
        <w:spacing w:after="0" w:line="240" w:lineRule="auto"/>
        <w:rPr>
          <w:rFonts w:ascii="Calibri" w:hAnsi="Calibri"/>
          <w:b/>
          <w:sz w:val="22"/>
          <w:szCs w:val="22"/>
          <w:u w:val="single"/>
        </w:rPr>
      </w:pPr>
    </w:p>
    <w:p w14:paraId="58C590A4" w14:textId="77777777" w:rsidR="00E94CB0"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LÉČIVÉ PŘÍPRAVKY</w:t>
      </w:r>
    </w:p>
    <w:p w14:paraId="2E4AB69A" w14:textId="77777777" w:rsidR="00FD368B" w:rsidRDefault="00FD368B" w:rsidP="00FD368B">
      <w:pPr>
        <w:spacing w:after="0" w:line="240" w:lineRule="auto"/>
        <w:rPr>
          <w:rFonts w:ascii="Calibri" w:hAnsi="Calibri"/>
          <w:b/>
          <w:sz w:val="22"/>
          <w:szCs w:val="22"/>
          <w:u w:val="single"/>
        </w:rPr>
      </w:pPr>
    </w:p>
    <w:p w14:paraId="034BEF51" w14:textId="77777777" w:rsidR="00FD368B" w:rsidRDefault="00FD368B" w:rsidP="00FD368B">
      <w:pPr>
        <w:spacing w:after="0" w:line="240" w:lineRule="auto"/>
        <w:rPr>
          <w:rFonts w:ascii="Calibri" w:hAnsi="Calibri"/>
          <w:sz w:val="22"/>
          <w:szCs w:val="22"/>
        </w:rPr>
      </w:pPr>
      <w:r>
        <w:rPr>
          <w:rFonts w:ascii="Calibri" w:hAnsi="Calibri"/>
          <w:sz w:val="22"/>
          <w:szCs w:val="22"/>
        </w:rPr>
        <w:t>Výše navrhovaného lékového paušálu na jeden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18AF043E" w14:textId="77777777" w:rsidTr="00294065">
        <w:trPr>
          <w:trHeight w:val="70"/>
        </w:trPr>
        <w:tc>
          <w:tcPr>
            <w:tcW w:w="9345" w:type="dxa"/>
          </w:tcPr>
          <w:p w14:paraId="1328A0D7" w14:textId="1A80785B" w:rsidR="00FD368B" w:rsidRPr="00DA2515" w:rsidRDefault="00BF3A31" w:rsidP="00485D42">
            <w:pPr>
              <w:spacing w:after="0" w:line="240" w:lineRule="auto"/>
              <w:rPr>
                <w:rFonts w:ascii="Calibri" w:hAnsi="Calibri"/>
                <w:b/>
                <w:sz w:val="22"/>
                <w:szCs w:val="22"/>
              </w:rPr>
            </w:pPr>
            <w:r w:rsidRPr="002B4C66">
              <w:rPr>
                <w:rFonts w:ascii="Calibri" w:hAnsi="Calibri"/>
                <w:b/>
                <w:sz w:val="22"/>
                <w:szCs w:val="22"/>
              </w:rPr>
              <w:t>20</w:t>
            </w:r>
            <w:r w:rsidR="0091008E" w:rsidRPr="002B4C66">
              <w:rPr>
                <w:rFonts w:ascii="Calibri" w:hAnsi="Calibri"/>
                <w:b/>
                <w:sz w:val="22"/>
                <w:szCs w:val="22"/>
              </w:rPr>
              <w:t xml:space="preserve"> bodů</w:t>
            </w:r>
          </w:p>
        </w:tc>
      </w:tr>
    </w:tbl>
    <w:p w14:paraId="0D42887B" w14:textId="77777777" w:rsidR="00FD368B" w:rsidRPr="00004A89" w:rsidRDefault="00FD368B" w:rsidP="00FD368B">
      <w:pPr>
        <w:spacing w:after="0" w:line="240" w:lineRule="auto"/>
        <w:rPr>
          <w:rFonts w:ascii="Calibri" w:hAnsi="Calibri"/>
          <w:sz w:val="22"/>
          <w:szCs w:val="22"/>
        </w:rPr>
      </w:pPr>
    </w:p>
    <w:p w14:paraId="4C7A94E0" w14:textId="77777777" w:rsidR="00FD368B" w:rsidRDefault="00FD368B" w:rsidP="00FD368B">
      <w:pPr>
        <w:spacing w:after="0" w:line="240" w:lineRule="auto"/>
        <w:rPr>
          <w:rFonts w:ascii="Calibri" w:hAnsi="Calibri"/>
          <w:sz w:val="22"/>
          <w:szCs w:val="22"/>
        </w:rPr>
      </w:pPr>
      <w:r w:rsidRPr="001661E1">
        <w:rPr>
          <w:rFonts w:ascii="Calibri" w:hAnsi="Calibri"/>
          <w:sz w:val="22"/>
          <w:szCs w:val="22"/>
        </w:rPr>
        <w:t>Odůvodnění lékového paušálu, případně odůvodnění nezahrnutí lékového paušálu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EA2720" w:rsidRPr="00EA2720" w14:paraId="54F7726E" w14:textId="77777777" w:rsidTr="00094C06">
        <w:tc>
          <w:tcPr>
            <w:tcW w:w="9495" w:type="dxa"/>
          </w:tcPr>
          <w:p w14:paraId="15AE2613" w14:textId="72811858" w:rsidR="00FD368B" w:rsidRPr="00EA2720" w:rsidRDefault="00DA2515" w:rsidP="00197D27">
            <w:pPr>
              <w:rPr>
                <w:rFonts w:asciiTheme="minorHAnsi" w:hAnsiTheme="minorHAnsi" w:cstheme="minorHAnsi"/>
                <w:sz w:val="22"/>
                <w:szCs w:val="22"/>
              </w:rPr>
            </w:pPr>
            <w:r w:rsidRPr="00EA2720">
              <w:rPr>
                <w:rFonts w:asciiTheme="minorHAnsi" w:hAnsiTheme="minorHAnsi" w:cstheme="minorHAnsi"/>
                <w:sz w:val="22"/>
                <w:szCs w:val="22"/>
              </w:rPr>
              <w:t>U pacientů, u nichž bude pobyt ve stacionáři bezprostředně navazovat na hospitalizaci, bude pokračovat úprava medikace. Do stacionáře mohou nastoupit pacienti, kteří nebudou mít ambulantního specialistu, a bude u nich nutná</w:t>
            </w:r>
            <w:r w:rsidR="001354DE" w:rsidRPr="00EA2720">
              <w:rPr>
                <w:rFonts w:asciiTheme="minorHAnsi" w:hAnsiTheme="minorHAnsi" w:cstheme="minorHAnsi"/>
                <w:sz w:val="22"/>
                <w:szCs w:val="22"/>
              </w:rPr>
              <w:t xml:space="preserve"> indikace</w:t>
            </w:r>
            <w:r w:rsidRPr="00EA2720">
              <w:rPr>
                <w:rFonts w:asciiTheme="minorHAnsi" w:hAnsiTheme="minorHAnsi" w:cstheme="minorHAnsi"/>
                <w:sz w:val="22"/>
                <w:szCs w:val="22"/>
              </w:rPr>
              <w:t xml:space="preserve"> farmakoterapie. Kromě toho bude nutná </w:t>
            </w:r>
            <w:r w:rsidR="00140FFF" w:rsidRPr="00EA2720">
              <w:rPr>
                <w:rFonts w:asciiTheme="minorHAnsi" w:hAnsiTheme="minorHAnsi" w:cstheme="minorHAnsi"/>
                <w:sz w:val="22"/>
                <w:szCs w:val="22"/>
              </w:rPr>
              <w:t>m</w:t>
            </w:r>
            <w:r w:rsidRPr="00EA2720">
              <w:rPr>
                <w:rFonts w:asciiTheme="minorHAnsi" w:hAnsiTheme="minorHAnsi" w:cstheme="minorHAnsi"/>
                <w:sz w:val="22"/>
                <w:szCs w:val="22"/>
              </w:rPr>
              <w:t xml:space="preserve">edikace </w:t>
            </w:r>
            <w:r w:rsidR="000C4450" w:rsidRPr="00EA2720">
              <w:rPr>
                <w:rFonts w:asciiTheme="minorHAnsi" w:hAnsiTheme="minorHAnsi" w:cstheme="minorHAnsi"/>
                <w:sz w:val="22"/>
                <w:szCs w:val="22"/>
              </w:rPr>
              <w:t xml:space="preserve">na základě aktuálního zdravotního stavu např. </w:t>
            </w:r>
            <w:r w:rsidRPr="00EA2720">
              <w:rPr>
                <w:rFonts w:asciiTheme="minorHAnsi" w:hAnsiTheme="minorHAnsi" w:cstheme="minorHAnsi"/>
                <w:sz w:val="22"/>
                <w:szCs w:val="22"/>
              </w:rPr>
              <w:t xml:space="preserve">pro akutní </w:t>
            </w:r>
            <w:r w:rsidR="00907472" w:rsidRPr="00EA2720">
              <w:rPr>
                <w:rFonts w:asciiTheme="minorHAnsi" w:hAnsiTheme="minorHAnsi" w:cstheme="minorHAnsi"/>
                <w:sz w:val="22"/>
                <w:szCs w:val="22"/>
              </w:rPr>
              <w:t>úzkostné</w:t>
            </w:r>
            <w:r w:rsidRPr="00EA2720">
              <w:rPr>
                <w:rFonts w:asciiTheme="minorHAnsi" w:hAnsiTheme="minorHAnsi" w:cstheme="minorHAnsi"/>
                <w:sz w:val="22"/>
                <w:szCs w:val="22"/>
              </w:rPr>
              <w:t xml:space="preserve"> stavy</w:t>
            </w:r>
            <w:r w:rsidR="00907472" w:rsidRPr="00EA2720">
              <w:rPr>
                <w:rFonts w:asciiTheme="minorHAnsi" w:hAnsiTheme="minorHAnsi" w:cstheme="minorHAnsi"/>
                <w:sz w:val="22"/>
                <w:szCs w:val="22"/>
              </w:rPr>
              <w:t>, tenzi apod.</w:t>
            </w:r>
          </w:p>
        </w:tc>
      </w:tr>
    </w:tbl>
    <w:p w14:paraId="33EDC366" w14:textId="77777777" w:rsidR="00FD368B" w:rsidRDefault="00FD368B" w:rsidP="00FD368B">
      <w:pPr>
        <w:spacing w:after="0" w:line="240" w:lineRule="auto"/>
        <w:rPr>
          <w:rFonts w:ascii="Calibri" w:hAnsi="Calibri"/>
          <w:b/>
          <w:sz w:val="22"/>
          <w:szCs w:val="22"/>
          <w:u w:val="single"/>
        </w:rPr>
      </w:pPr>
    </w:p>
    <w:p w14:paraId="436DE6F0" w14:textId="77777777" w:rsidR="009C1D2D" w:rsidRPr="00004A89" w:rsidRDefault="009C1D2D" w:rsidP="009C1D2D">
      <w:pPr>
        <w:spacing w:after="200" w:line="240" w:lineRule="auto"/>
        <w:ind w:right="0"/>
        <w:rPr>
          <w:rFonts w:ascii="Calibri" w:hAnsi="Calibri"/>
          <w:sz w:val="22"/>
          <w:szCs w:val="22"/>
        </w:rPr>
      </w:pPr>
      <w:r w:rsidRPr="00004A89">
        <w:rPr>
          <w:rFonts w:ascii="Calibri" w:hAnsi="Calibri"/>
          <w:sz w:val="22"/>
          <w:szCs w:val="22"/>
        </w:rPr>
        <w:t xml:space="preserve">Léky (kódy se čerpají z číselníků </w:t>
      </w:r>
      <w:proofErr w:type="spellStart"/>
      <w:r w:rsidRPr="00004A89">
        <w:rPr>
          <w:rFonts w:ascii="Calibri" w:hAnsi="Calibri"/>
          <w:sz w:val="22"/>
          <w:szCs w:val="22"/>
        </w:rPr>
        <w:t>SÚKLu</w:t>
      </w:r>
      <w:proofErr w:type="spellEnd"/>
      <w:r w:rsidRPr="00004A89">
        <w:rPr>
          <w:rFonts w:ascii="Calibri" w:hAnsi="Calibri"/>
          <w:sz w:val="22"/>
          <w:szCs w:val="22"/>
        </w:rPr>
        <w:t xml:space="preserve"> ev. VZP)</w:t>
      </w:r>
    </w:p>
    <w:tbl>
      <w:tblPr>
        <w:tblW w:w="95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67"/>
        <w:gridCol w:w="2693"/>
        <w:gridCol w:w="1294"/>
        <w:gridCol w:w="1134"/>
        <w:gridCol w:w="1116"/>
        <w:gridCol w:w="851"/>
        <w:gridCol w:w="1152"/>
      </w:tblGrid>
      <w:tr w:rsidR="009C1D2D" w:rsidRPr="00004A89" w14:paraId="1C8F3D37" w14:textId="77777777" w:rsidTr="00094C06">
        <w:tc>
          <w:tcPr>
            <w:tcW w:w="779" w:type="dxa"/>
          </w:tcPr>
          <w:p w14:paraId="6A415895"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sk. léčiv</w:t>
            </w:r>
          </w:p>
        </w:tc>
        <w:tc>
          <w:tcPr>
            <w:tcW w:w="567" w:type="dxa"/>
          </w:tcPr>
          <w:p w14:paraId="67F02C56"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kód</w:t>
            </w:r>
          </w:p>
        </w:tc>
        <w:tc>
          <w:tcPr>
            <w:tcW w:w="2693" w:type="dxa"/>
          </w:tcPr>
          <w:p w14:paraId="03E1C1C7"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název</w:t>
            </w:r>
          </w:p>
        </w:tc>
        <w:tc>
          <w:tcPr>
            <w:tcW w:w="1294" w:type="dxa"/>
          </w:tcPr>
          <w:p w14:paraId="06D39D4E"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měrná jednotka</w:t>
            </w:r>
          </w:p>
        </w:tc>
        <w:tc>
          <w:tcPr>
            <w:tcW w:w="1134" w:type="dxa"/>
          </w:tcPr>
          <w:p w14:paraId="7F465AAD"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počet spotřeb. jednotek</w:t>
            </w:r>
          </w:p>
        </w:tc>
        <w:tc>
          <w:tcPr>
            <w:tcW w:w="1116" w:type="dxa"/>
          </w:tcPr>
          <w:p w14:paraId="49119888"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za jednotku</w:t>
            </w:r>
          </w:p>
        </w:tc>
        <w:tc>
          <w:tcPr>
            <w:tcW w:w="851" w:type="dxa"/>
          </w:tcPr>
          <w:p w14:paraId="431572A5"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celkem</w:t>
            </w:r>
          </w:p>
        </w:tc>
        <w:tc>
          <w:tcPr>
            <w:tcW w:w="1152" w:type="dxa"/>
          </w:tcPr>
          <w:p w14:paraId="28DC0A98" w14:textId="77777777" w:rsidR="009C1D2D" w:rsidRPr="00004A89" w:rsidRDefault="009C1D2D" w:rsidP="00094C06">
            <w:pPr>
              <w:spacing w:after="0" w:line="240" w:lineRule="auto"/>
              <w:jc w:val="center"/>
              <w:rPr>
                <w:rFonts w:ascii="Calibri" w:hAnsi="Calibri"/>
                <w:sz w:val="22"/>
                <w:szCs w:val="22"/>
              </w:rPr>
            </w:pPr>
            <w:r>
              <w:rPr>
                <w:rFonts w:ascii="Calibri" w:hAnsi="Calibri"/>
                <w:sz w:val="22"/>
                <w:szCs w:val="22"/>
              </w:rPr>
              <w:t>ZULP</w:t>
            </w:r>
            <w:r>
              <w:rPr>
                <w:rFonts w:ascii="Calibri" w:hAnsi="Calibri"/>
                <w:sz w:val="22"/>
                <w:szCs w:val="22"/>
              </w:rPr>
              <w:br/>
              <w:t>(ANO/NE</w:t>
            </w:r>
            <w:r w:rsidRPr="00004A89">
              <w:rPr>
                <w:rFonts w:ascii="Calibri" w:hAnsi="Calibri"/>
                <w:sz w:val="22"/>
                <w:szCs w:val="22"/>
              </w:rPr>
              <w:t>)</w:t>
            </w:r>
          </w:p>
        </w:tc>
      </w:tr>
      <w:tr w:rsidR="009C1D2D" w:rsidRPr="00004A89" w14:paraId="46CFADFE" w14:textId="77777777" w:rsidTr="00094C06">
        <w:tc>
          <w:tcPr>
            <w:tcW w:w="779" w:type="dxa"/>
          </w:tcPr>
          <w:p w14:paraId="3E2C3235" w14:textId="77777777" w:rsidR="009C1D2D" w:rsidRPr="00004A89" w:rsidRDefault="009C1D2D" w:rsidP="00094C06">
            <w:pPr>
              <w:spacing w:after="0" w:line="240" w:lineRule="auto"/>
              <w:rPr>
                <w:rFonts w:ascii="Calibri" w:hAnsi="Calibri"/>
                <w:sz w:val="22"/>
                <w:szCs w:val="22"/>
              </w:rPr>
            </w:pPr>
          </w:p>
        </w:tc>
        <w:tc>
          <w:tcPr>
            <w:tcW w:w="567" w:type="dxa"/>
          </w:tcPr>
          <w:p w14:paraId="408F032E" w14:textId="77777777" w:rsidR="009C1D2D" w:rsidRPr="00004A89" w:rsidRDefault="009C1D2D" w:rsidP="00094C06">
            <w:pPr>
              <w:spacing w:after="0" w:line="240" w:lineRule="auto"/>
              <w:rPr>
                <w:rFonts w:ascii="Calibri" w:hAnsi="Calibri"/>
                <w:sz w:val="22"/>
                <w:szCs w:val="22"/>
              </w:rPr>
            </w:pPr>
          </w:p>
        </w:tc>
        <w:tc>
          <w:tcPr>
            <w:tcW w:w="2693" w:type="dxa"/>
          </w:tcPr>
          <w:p w14:paraId="4979D314" w14:textId="77777777" w:rsidR="009C1D2D" w:rsidRPr="00004A89" w:rsidRDefault="009C1D2D" w:rsidP="00094C06">
            <w:pPr>
              <w:spacing w:after="0" w:line="240" w:lineRule="auto"/>
              <w:rPr>
                <w:rFonts w:ascii="Calibri" w:hAnsi="Calibri"/>
                <w:sz w:val="22"/>
                <w:szCs w:val="22"/>
              </w:rPr>
            </w:pPr>
          </w:p>
        </w:tc>
        <w:tc>
          <w:tcPr>
            <w:tcW w:w="1294" w:type="dxa"/>
          </w:tcPr>
          <w:p w14:paraId="61A37829" w14:textId="77777777" w:rsidR="009C1D2D" w:rsidRPr="00004A89" w:rsidRDefault="009C1D2D" w:rsidP="00094C06">
            <w:pPr>
              <w:spacing w:after="0" w:line="240" w:lineRule="auto"/>
              <w:rPr>
                <w:rFonts w:ascii="Calibri" w:hAnsi="Calibri"/>
                <w:sz w:val="22"/>
                <w:szCs w:val="22"/>
              </w:rPr>
            </w:pPr>
          </w:p>
        </w:tc>
        <w:tc>
          <w:tcPr>
            <w:tcW w:w="1134" w:type="dxa"/>
          </w:tcPr>
          <w:p w14:paraId="5745AB30" w14:textId="77777777" w:rsidR="009C1D2D" w:rsidRPr="00004A89" w:rsidRDefault="009C1D2D" w:rsidP="00094C06">
            <w:pPr>
              <w:spacing w:after="0" w:line="240" w:lineRule="auto"/>
              <w:rPr>
                <w:rFonts w:ascii="Calibri" w:hAnsi="Calibri"/>
                <w:sz w:val="22"/>
                <w:szCs w:val="22"/>
              </w:rPr>
            </w:pPr>
          </w:p>
        </w:tc>
        <w:tc>
          <w:tcPr>
            <w:tcW w:w="1116" w:type="dxa"/>
          </w:tcPr>
          <w:p w14:paraId="26C538AA" w14:textId="77777777" w:rsidR="009C1D2D" w:rsidRPr="00004A89" w:rsidRDefault="009C1D2D" w:rsidP="00094C06">
            <w:pPr>
              <w:spacing w:after="0" w:line="240" w:lineRule="auto"/>
              <w:rPr>
                <w:rFonts w:ascii="Calibri" w:hAnsi="Calibri"/>
                <w:sz w:val="22"/>
                <w:szCs w:val="22"/>
              </w:rPr>
            </w:pPr>
          </w:p>
        </w:tc>
        <w:tc>
          <w:tcPr>
            <w:tcW w:w="851" w:type="dxa"/>
          </w:tcPr>
          <w:p w14:paraId="771B9EA2" w14:textId="77777777" w:rsidR="009C1D2D" w:rsidRPr="00004A89" w:rsidRDefault="009C1D2D" w:rsidP="00094C06">
            <w:pPr>
              <w:spacing w:after="0" w:line="240" w:lineRule="auto"/>
              <w:rPr>
                <w:rFonts w:ascii="Calibri" w:hAnsi="Calibri"/>
                <w:sz w:val="22"/>
                <w:szCs w:val="22"/>
              </w:rPr>
            </w:pPr>
          </w:p>
        </w:tc>
        <w:tc>
          <w:tcPr>
            <w:tcW w:w="1152" w:type="dxa"/>
          </w:tcPr>
          <w:p w14:paraId="79A194A0" w14:textId="77777777" w:rsidR="009C1D2D" w:rsidRPr="00004A89" w:rsidRDefault="009C1D2D" w:rsidP="00094C06">
            <w:pPr>
              <w:spacing w:after="0" w:line="240" w:lineRule="auto"/>
              <w:rPr>
                <w:rFonts w:ascii="Calibri" w:hAnsi="Calibri"/>
                <w:sz w:val="22"/>
                <w:szCs w:val="22"/>
              </w:rPr>
            </w:pPr>
          </w:p>
        </w:tc>
      </w:tr>
      <w:tr w:rsidR="009C1D2D" w:rsidRPr="00004A89" w14:paraId="579E9896" w14:textId="77777777" w:rsidTr="00094C06">
        <w:tc>
          <w:tcPr>
            <w:tcW w:w="779" w:type="dxa"/>
          </w:tcPr>
          <w:p w14:paraId="2852CA75" w14:textId="77777777" w:rsidR="009C1D2D" w:rsidRPr="00004A89" w:rsidRDefault="009C1D2D" w:rsidP="00094C06">
            <w:pPr>
              <w:spacing w:after="0" w:line="240" w:lineRule="auto"/>
              <w:rPr>
                <w:rFonts w:ascii="Calibri" w:hAnsi="Calibri"/>
                <w:sz w:val="22"/>
                <w:szCs w:val="22"/>
              </w:rPr>
            </w:pPr>
          </w:p>
        </w:tc>
        <w:tc>
          <w:tcPr>
            <w:tcW w:w="567" w:type="dxa"/>
          </w:tcPr>
          <w:p w14:paraId="0B2DB489" w14:textId="77777777" w:rsidR="009C1D2D" w:rsidRPr="00004A89" w:rsidRDefault="009C1D2D" w:rsidP="00094C06">
            <w:pPr>
              <w:spacing w:after="0" w:line="240" w:lineRule="auto"/>
              <w:rPr>
                <w:rFonts w:ascii="Calibri" w:hAnsi="Calibri"/>
                <w:sz w:val="22"/>
                <w:szCs w:val="22"/>
              </w:rPr>
            </w:pPr>
          </w:p>
        </w:tc>
        <w:tc>
          <w:tcPr>
            <w:tcW w:w="2693" w:type="dxa"/>
          </w:tcPr>
          <w:p w14:paraId="7373B0ED" w14:textId="77777777" w:rsidR="009C1D2D" w:rsidRPr="00004A89" w:rsidRDefault="009C1D2D" w:rsidP="00094C06">
            <w:pPr>
              <w:spacing w:after="0" w:line="240" w:lineRule="auto"/>
              <w:rPr>
                <w:rFonts w:ascii="Calibri" w:hAnsi="Calibri"/>
                <w:sz w:val="22"/>
                <w:szCs w:val="22"/>
              </w:rPr>
            </w:pPr>
          </w:p>
        </w:tc>
        <w:tc>
          <w:tcPr>
            <w:tcW w:w="1294" w:type="dxa"/>
          </w:tcPr>
          <w:p w14:paraId="3857670A" w14:textId="77777777" w:rsidR="009C1D2D" w:rsidRPr="00004A89" w:rsidRDefault="009C1D2D" w:rsidP="00094C06">
            <w:pPr>
              <w:spacing w:after="0" w:line="240" w:lineRule="auto"/>
              <w:rPr>
                <w:rFonts w:ascii="Calibri" w:hAnsi="Calibri"/>
                <w:sz w:val="22"/>
                <w:szCs w:val="22"/>
              </w:rPr>
            </w:pPr>
          </w:p>
        </w:tc>
        <w:tc>
          <w:tcPr>
            <w:tcW w:w="1134" w:type="dxa"/>
          </w:tcPr>
          <w:p w14:paraId="0C18B6B0" w14:textId="77777777" w:rsidR="009C1D2D" w:rsidRPr="00004A89" w:rsidRDefault="009C1D2D" w:rsidP="00094C06">
            <w:pPr>
              <w:spacing w:after="0" w:line="240" w:lineRule="auto"/>
              <w:rPr>
                <w:rFonts w:ascii="Calibri" w:hAnsi="Calibri"/>
                <w:sz w:val="22"/>
                <w:szCs w:val="22"/>
              </w:rPr>
            </w:pPr>
          </w:p>
        </w:tc>
        <w:tc>
          <w:tcPr>
            <w:tcW w:w="1116" w:type="dxa"/>
          </w:tcPr>
          <w:p w14:paraId="2B253F6D" w14:textId="77777777" w:rsidR="009C1D2D" w:rsidRPr="00004A89" w:rsidRDefault="009C1D2D" w:rsidP="00094C06">
            <w:pPr>
              <w:spacing w:after="0" w:line="240" w:lineRule="auto"/>
              <w:rPr>
                <w:rFonts w:ascii="Calibri" w:hAnsi="Calibri"/>
                <w:sz w:val="22"/>
                <w:szCs w:val="22"/>
              </w:rPr>
            </w:pPr>
          </w:p>
        </w:tc>
        <w:tc>
          <w:tcPr>
            <w:tcW w:w="851" w:type="dxa"/>
          </w:tcPr>
          <w:p w14:paraId="4EFF08FF" w14:textId="77777777" w:rsidR="009C1D2D" w:rsidRPr="00004A89" w:rsidRDefault="009C1D2D" w:rsidP="00094C06">
            <w:pPr>
              <w:spacing w:after="0" w:line="240" w:lineRule="auto"/>
              <w:rPr>
                <w:rFonts w:ascii="Calibri" w:hAnsi="Calibri"/>
                <w:sz w:val="22"/>
                <w:szCs w:val="22"/>
              </w:rPr>
            </w:pPr>
          </w:p>
        </w:tc>
        <w:tc>
          <w:tcPr>
            <w:tcW w:w="1152" w:type="dxa"/>
          </w:tcPr>
          <w:p w14:paraId="2908F4A8" w14:textId="77777777" w:rsidR="009C1D2D" w:rsidRPr="00004A89" w:rsidRDefault="009C1D2D" w:rsidP="00094C06">
            <w:pPr>
              <w:spacing w:after="0" w:line="240" w:lineRule="auto"/>
              <w:rPr>
                <w:rFonts w:ascii="Calibri" w:hAnsi="Calibri"/>
                <w:sz w:val="22"/>
                <w:szCs w:val="22"/>
              </w:rPr>
            </w:pPr>
          </w:p>
        </w:tc>
      </w:tr>
      <w:tr w:rsidR="009C1D2D" w:rsidRPr="00004A89" w14:paraId="12594E00" w14:textId="77777777" w:rsidTr="00094C06">
        <w:tc>
          <w:tcPr>
            <w:tcW w:w="779" w:type="dxa"/>
          </w:tcPr>
          <w:p w14:paraId="7A509E3C" w14:textId="77777777" w:rsidR="009C1D2D" w:rsidRPr="00004A89" w:rsidRDefault="009C1D2D" w:rsidP="00094C06">
            <w:pPr>
              <w:spacing w:after="0" w:line="240" w:lineRule="auto"/>
              <w:rPr>
                <w:rFonts w:ascii="Calibri" w:hAnsi="Calibri"/>
                <w:sz w:val="22"/>
                <w:szCs w:val="22"/>
              </w:rPr>
            </w:pPr>
          </w:p>
        </w:tc>
        <w:tc>
          <w:tcPr>
            <w:tcW w:w="567" w:type="dxa"/>
          </w:tcPr>
          <w:p w14:paraId="01D36BA5" w14:textId="77777777" w:rsidR="009C1D2D" w:rsidRPr="00004A89" w:rsidRDefault="009C1D2D" w:rsidP="00094C06">
            <w:pPr>
              <w:spacing w:after="0" w:line="240" w:lineRule="auto"/>
              <w:rPr>
                <w:rFonts w:ascii="Calibri" w:hAnsi="Calibri"/>
                <w:sz w:val="22"/>
                <w:szCs w:val="22"/>
              </w:rPr>
            </w:pPr>
          </w:p>
        </w:tc>
        <w:tc>
          <w:tcPr>
            <w:tcW w:w="2693" w:type="dxa"/>
          </w:tcPr>
          <w:p w14:paraId="26D5588F" w14:textId="77777777" w:rsidR="009C1D2D" w:rsidRPr="00004A89" w:rsidRDefault="009C1D2D" w:rsidP="00094C06">
            <w:pPr>
              <w:spacing w:after="0" w:line="240" w:lineRule="auto"/>
              <w:rPr>
                <w:rFonts w:ascii="Calibri" w:hAnsi="Calibri"/>
                <w:sz w:val="22"/>
                <w:szCs w:val="22"/>
              </w:rPr>
            </w:pPr>
          </w:p>
        </w:tc>
        <w:tc>
          <w:tcPr>
            <w:tcW w:w="1294" w:type="dxa"/>
          </w:tcPr>
          <w:p w14:paraId="61B32198" w14:textId="77777777" w:rsidR="009C1D2D" w:rsidRPr="00004A89" w:rsidRDefault="009C1D2D" w:rsidP="00094C06">
            <w:pPr>
              <w:spacing w:after="0" w:line="240" w:lineRule="auto"/>
              <w:rPr>
                <w:rFonts w:ascii="Calibri" w:hAnsi="Calibri"/>
                <w:sz w:val="22"/>
                <w:szCs w:val="22"/>
              </w:rPr>
            </w:pPr>
          </w:p>
        </w:tc>
        <w:tc>
          <w:tcPr>
            <w:tcW w:w="1134" w:type="dxa"/>
          </w:tcPr>
          <w:p w14:paraId="301CA52D" w14:textId="77777777" w:rsidR="009C1D2D" w:rsidRPr="00004A89" w:rsidRDefault="009C1D2D" w:rsidP="00094C06">
            <w:pPr>
              <w:spacing w:after="0" w:line="240" w:lineRule="auto"/>
              <w:rPr>
                <w:rFonts w:ascii="Calibri" w:hAnsi="Calibri"/>
                <w:sz w:val="22"/>
                <w:szCs w:val="22"/>
              </w:rPr>
            </w:pPr>
          </w:p>
        </w:tc>
        <w:tc>
          <w:tcPr>
            <w:tcW w:w="1116" w:type="dxa"/>
          </w:tcPr>
          <w:p w14:paraId="55F98AD6" w14:textId="77777777" w:rsidR="009C1D2D" w:rsidRPr="00004A89" w:rsidRDefault="009C1D2D" w:rsidP="00094C06">
            <w:pPr>
              <w:spacing w:after="0" w:line="240" w:lineRule="auto"/>
              <w:rPr>
                <w:rFonts w:ascii="Calibri" w:hAnsi="Calibri"/>
                <w:sz w:val="22"/>
                <w:szCs w:val="22"/>
              </w:rPr>
            </w:pPr>
          </w:p>
        </w:tc>
        <w:tc>
          <w:tcPr>
            <w:tcW w:w="851" w:type="dxa"/>
          </w:tcPr>
          <w:p w14:paraId="61500543" w14:textId="77777777" w:rsidR="009C1D2D" w:rsidRPr="00004A89" w:rsidRDefault="009C1D2D" w:rsidP="00094C06">
            <w:pPr>
              <w:spacing w:after="0" w:line="240" w:lineRule="auto"/>
              <w:rPr>
                <w:rFonts w:ascii="Calibri" w:hAnsi="Calibri"/>
                <w:sz w:val="22"/>
                <w:szCs w:val="22"/>
              </w:rPr>
            </w:pPr>
          </w:p>
        </w:tc>
        <w:tc>
          <w:tcPr>
            <w:tcW w:w="1152" w:type="dxa"/>
          </w:tcPr>
          <w:p w14:paraId="55E6CD28" w14:textId="77777777" w:rsidR="009C1D2D" w:rsidRPr="00004A89" w:rsidRDefault="009C1D2D" w:rsidP="00094C06">
            <w:pPr>
              <w:spacing w:after="0" w:line="240" w:lineRule="auto"/>
              <w:rPr>
                <w:rFonts w:ascii="Calibri" w:hAnsi="Calibri"/>
                <w:sz w:val="22"/>
                <w:szCs w:val="22"/>
              </w:rPr>
            </w:pPr>
          </w:p>
        </w:tc>
      </w:tr>
    </w:tbl>
    <w:p w14:paraId="07122102" w14:textId="77777777" w:rsidR="00A7303E" w:rsidRDefault="00A7303E" w:rsidP="00A7303E">
      <w:pPr>
        <w:spacing w:after="0" w:line="240" w:lineRule="auto"/>
        <w:ind w:left="720"/>
        <w:rPr>
          <w:rFonts w:ascii="Calibri" w:hAnsi="Calibri"/>
          <w:b/>
          <w:sz w:val="22"/>
          <w:szCs w:val="22"/>
          <w:u w:val="single"/>
        </w:rPr>
      </w:pPr>
    </w:p>
    <w:p w14:paraId="5D88F662" w14:textId="77777777" w:rsidR="009C1D2D" w:rsidRDefault="009C1D2D"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MATERIÁL</w:t>
      </w:r>
    </w:p>
    <w:p w14:paraId="24171AA7" w14:textId="77777777" w:rsidR="00FD368B" w:rsidRPr="002655B0" w:rsidRDefault="009C1D2D" w:rsidP="00FD368B">
      <w:pPr>
        <w:spacing w:after="0" w:line="240" w:lineRule="auto"/>
        <w:rPr>
          <w:rFonts w:ascii="Calibri" w:hAnsi="Calibri"/>
          <w:sz w:val="22"/>
          <w:szCs w:val="22"/>
        </w:rPr>
      </w:pPr>
      <w:r w:rsidRPr="002655B0">
        <w:rPr>
          <w:rFonts w:ascii="Calibri" w:hAnsi="Calibri"/>
          <w:sz w:val="22"/>
          <w:szCs w:val="22"/>
        </w:rPr>
        <w:lastRenderedPageBreak/>
        <w:t>Cena materiálu v rámci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294065" w14:paraId="605E6392" w14:textId="77777777" w:rsidTr="006B7284">
        <w:tc>
          <w:tcPr>
            <w:tcW w:w="9345" w:type="dxa"/>
          </w:tcPr>
          <w:p w14:paraId="25664B2A" w14:textId="7BCEF8AB" w:rsidR="00FD368B" w:rsidRPr="00294065" w:rsidRDefault="00BF3A31" w:rsidP="00485D42">
            <w:pPr>
              <w:spacing w:after="0" w:line="240" w:lineRule="auto"/>
              <w:rPr>
                <w:rFonts w:ascii="Calibri" w:hAnsi="Calibri"/>
                <w:b/>
                <w:sz w:val="22"/>
                <w:szCs w:val="22"/>
              </w:rPr>
            </w:pPr>
            <w:r w:rsidRPr="002B4C66">
              <w:rPr>
                <w:rFonts w:ascii="Calibri" w:hAnsi="Calibri"/>
                <w:b/>
                <w:sz w:val="22"/>
                <w:szCs w:val="22"/>
              </w:rPr>
              <w:t>20</w:t>
            </w:r>
            <w:r w:rsidR="0091008E" w:rsidRPr="002B4C66">
              <w:rPr>
                <w:rFonts w:ascii="Calibri" w:hAnsi="Calibri"/>
                <w:b/>
                <w:sz w:val="22"/>
                <w:szCs w:val="22"/>
              </w:rPr>
              <w:t xml:space="preserve"> bodů</w:t>
            </w:r>
          </w:p>
        </w:tc>
      </w:tr>
    </w:tbl>
    <w:p w14:paraId="201EC5A9" w14:textId="77777777" w:rsidR="00FD368B" w:rsidRPr="00004A89" w:rsidRDefault="00FD368B" w:rsidP="00FD368B">
      <w:pPr>
        <w:spacing w:after="0" w:line="240" w:lineRule="auto"/>
        <w:rPr>
          <w:rFonts w:ascii="Calibri" w:hAnsi="Calibri"/>
          <w:sz w:val="22"/>
          <w:szCs w:val="22"/>
        </w:rPr>
      </w:pPr>
    </w:p>
    <w:p w14:paraId="5791B444" w14:textId="77777777" w:rsidR="00FD368B" w:rsidRDefault="009C1D2D" w:rsidP="00FD368B">
      <w:pPr>
        <w:spacing w:after="0" w:line="240" w:lineRule="auto"/>
        <w:rPr>
          <w:rFonts w:ascii="Calibri" w:hAnsi="Calibri"/>
          <w:sz w:val="22"/>
          <w:szCs w:val="22"/>
        </w:rPr>
      </w:pPr>
      <w:r w:rsidRPr="00FF787A">
        <w:rPr>
          <w:rFonts w:ascii="Calibri" w:hAnsi="Calibri"/>
          <w:sz w:val="22"/>
          <w:szCs w:val="22"/>
        </w:rPr>
        <w:t>Odůvodnění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4D7327CE" w14:textId="77777777" w:rsidTr="00372D2E">
        <w:trPr>
          <w:trHeight w:val="100"/>
        </w:trPr>
        <w:tc>
          <w:tcPr>
            <w:tcW w:w="9345" w:type="dxa"/>
          </w:tcPr>
          <w:p w14:paraId="178CD309" w14:textId="77777777" w:rsidR="00E90CB8" w:rsidRPr="00391CC9" w:rsidRDefault="00E90CB8" w:rsidP="00197D27">
            <w:pPr>
              <w:rPr>
                <w:rFonts w:asciiTheme="minorHAnsi" w:hAnsiTheme="minorHAnsi" w:cstheme="minorHAnsi"/>
                <w:sz w:val="22"/>
                <w:szCs w:val="22"/>
              </w:rPr>
            </w:pPr>
            <w:r w:rsidRPr="00391CC9">
              <w:rPr>
                <w:rFonts w:asciiTheme="minorHAnsi" w:hAnsiTheme="minorHAnsi" w:cstheme="minorHAnsi"/>
                <w:sz w:val="22"/>
                <w:szCs w:val="22"/>
              </w:rPr>
              <w:t xml:space="preserve">Zdravotnický materiál nezbytný pro první pomoc a ošetření ran po sebepoškozování, které je u adolescentů s duševním onemocněním časté. </w:t>
            </w:r>
          </w:p>
          <w:p w14:paraId="1088ACB5" w14:textId="53CE827E" w:rsidR="00E90CB8" w:rsidRPr="00391CC9" w:rsidRDefault="00E90CB8" w:rsidP="00197D27">
            <w:pPr>
              <w:rPr>
                <w:rFonts w:asciiTheme="minorHAnsi" w:hAnsiTheme="minorHAnsi" w:cstheme="minorHAnsi"/>
                <w:sz w:val="22"/>
                <w:szCs w:val="22"/>
              </w:rPr>
            </w:pPr>
            <w:r w:rsidRPr="00391CC9">
              <w:rPr>
                <w:rFonts w:asciiTheme="minorHAnsi" w:hAnsiTheme="minorHAnsi" w:cstheme="minorHAnsi"/>
                <w:sz w:val="22"/>
                <w:szCs w:val="22"/>
              </w:rPr>
              <w:t xml:space="preserve">Zdravotnické prostředky pro monitorování zdravotního stavu pacienta – teploměr, tlakoměr, </w:t>
            </w:r>
            <w:proofErr w:type="spellStart"/>
            <w:r w:rsidRPr="00391CC9">
              <w:rPr>
                <w:rFonts w:asciiTheme="minorHAnsi" w:hAnsiTheme="minorHAnsi" w:cstheme="minorHAnsi"/>
                <w:sz w:val="22"/>
                <w:szCs w:val="22"/>
              </w:rPr>
              <w:t>alkoholtester</w:t>
            </w:r>
            <w:proofErr w:type="spellEnd"/>
            <w:r w:rsidRPr="00391CC9">
              <w:rPr>
                <w:rFonts w:asciiTheme="minorHAnsi" w:hAnsiTheme="minorHAnsi" w:cstheme="minorHAnsi"/>
                <w:sz w:val="22"/>
                <w:szCs w:val="22"/>
              </w:rPr>
              <w:t xml:space="preserve">, testovací proužky. </w:t>
            </w:r>
          </w:p>
          <w:p w14:paraId="66564437" w14:textId="77777777" w:rsidR="00E90CB8" w:rsidRPr="00391CC9" w:rsidRDefault="00E90CB8" w:rsidP="00197D27">
            <w:pPr>
              <w:rPr>
                <w:rFonts w:asciiTheme="minorHAnsi" w:hAnsiTheme="minorHAnsi" w:cstheme="minorHAnsi"/>
                <w:sz w:val="22"/>
                <w:szCs w:val="22"/>
              </w:rPr>
            </w:pPr>
            <w:r w:rsidRPr="00391CC9">
              <w:rPr>
                <w:rFonts w:asciiTheme="minorHAnsi" w:hAnsiTheme="minorHAnsi" w:cstheme="minorHAnsi"/>
                <w:sz w:val="22"/>
                <w:szCs w:val="22"/>
              </w:rPr>
              <w:t xml:space="preserve">Testové metody pro komplexní psychologické vyšetření, klinické škály a hodnotící dotazníky. </w:t>
            </w:r>
          </w:p>
          <w:p w14:paraId="00E43287" w14:textId="431C3CED" w:rsidR="00FD368B" w:rsidRPr="00004A89" w:rsidRDefault="00E90CB8" w:rsidP="00197D27">
            <w:pPr>
              <w:rPr>
                <w:rFonts w:ascii="Calibri" w:hAnsi="Calibri"/>
                <w:sz w:val="22"/>
                <w:szCs w:val="22"/>
              </w:rPr>
            </w:pPr>
            <w:r w:rsidRPr="00391CC9">
              <w:rPr>
                <w:rFonts w:asciiTheme="minorHAnsi" w:hAnsiTheme="minorHAnsi" w:cstheme="minorHAnsi"/>
                <w:sz w:val="22"/>
                <w:szCs w:val="22"/>
              </w:rPr>
              <w:t xml:space="preserve">Vybavení pro rehabilitaci a terapii – potřeby na ergoterapii, arteterapii a pracovní terapii a volnočasové aktivity, </w:t>
            </w:r>
            <w:proofErr w:type="spellStart"/>
            <w:r w:rsidRPr="00391CC9">
              <w:rPr>
                <w:rFonts w:asciiTheme="minorHAnsi" w:hAnsiTheme="minorHAnsi" w:cstheme="minorHAnsi"/>
                <w:sz w:val="22"/>
                <w:szCs w:val="22"/>
              </w:rPr>
              <w:t>psychoedukaci</w:t>
            </w:r>
            <w:proofErr w:type="spellEnd"/>
            <w:r w:rsidRPr="00391CC9">
              <w:rPr>
                <w:rFonts w:asciiTheme="minorHAnsi" w:hAnsiTheme="minorHAnsi" w:cstheme="minorHAnsi"/>
                <w:sz w:val="22"/>
                <w:szCs w:val="22"/>
              </w:rPr>
              <w:t>, skupinovou terapii, herní pomůcky, pomůcky pro komunitní a režimové aktivity a činnosti, náčiní pro pohybové aktivity a relaxační pomůcky.</w:t>
            </w:r>
          </w:p>
        </w:tc>
      </w:tr>
    </w:tbl>
    <w:p w14:paraId="55CADD9B" w14:textId="77777777" w:rsidR="00FD368B" w:rsidRDefault="00FD368B" w:rsidP="00FD368B">
      <w:pPr>
        <w:spacing w:after="0" w:line="240" w:lineRule="auto"/>
        <w:rPr>
          <w:rFonts w:ascii="Calibri" w:hAnsi="Calibri"/>
          <w:b/>
          <w:sz w:val="22"/>
          <w:szCs w:val="22"/>
          <w:u w:val="single"/>
        </w:rPr>
      </w:pPr>
    </w:p>
    <w:p w14:paraId="62A46B75" w14:textId="77777777" w:rsidR="009C1D2D" w:rsidRPr="00004A89" w:rsidRDefault="009C1D2D" w:rsidP="009C1D2D">
      <w:pPr>
        <w:spacing w:after="200" w:line="240" w:lineRule="auto"/>
        <w:ind w:right="0"/>
        <w:rPr>
          <w:rFonts w:ascii="Calibri" w:hAnsi="Calibri"/>
          <w:sz w:val="22"/>
          <w:szCs w:val="22"/>
        </w:rPr>
      </w:pPr>
      <w:r w:rsidRPr="00004A89">
        <w:rPr>
          <w:rFonts w:ascii="Calibri" w:hAnsi="Calibri"/>
          <w:sz w:val="22"/>
          <w:szCs w:val="22"/>
        </w:rPr>
        <w:t xml:space="preserve">Materiál (kódy se čerpají z číselníků </w:t>
      </w:r>
      <w:proofErr w:type="spellStart"/>
      <w:r w:rsidRPr="00004A89">
        <w:rPr>
          <w:rFonts w:ascii="Calibri" w:hAnsi="Calibri"/>
          <w:sz w:val="22"/>
          <w:szCs w:val="22"/>
        </w:rPr>
        <w:t>SÚKLu</w:t>
      </w:r>
      <w:proofErr w:type="spellEnd"/>
      <w:r w:rsidRPr="00004A89">
        <w:rPr>
          <w:rFonts w:ascii="Calibri" w:hAnsi="Calibri"/>
          <w:sz w:val="22"/>
          <w:szCs w:val="22"/>
        </w:rPr>
        <w:t xml:space="preserve"> ev. VZP)</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67"/>
        <w:gridCol w:w="2693"/>
        <w:gridCol w:w="1276"/>
        <w:gridCol w:w="1134"/>
        <w:gridCol w:w="1134"/>
        <w:gridCol w:w="851"/>
        <w:gridCol w:w="1134"/>
      </w:tblGrid>
      <w:tr w:rsidR="009C1D2D" w:rsidRPr="00004A89" w14:paraId="03CDEF0A" w14:textId="77777777" w:rsidTr="00094C06">
        <w:tc>
          <w:tcPr>
            <w:tcW w:w="779" w:type="dxa"/>
          </w:tcPr>
          <w:p w14:paraId="58BB53C6"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sk. PZT</w:t>
            </w:r>
          </w:p>
        </w:tc>
        <w:tc>
          <w:tcPr>
            <w:tcW w:w="567" w:type="dxa"/>
          </w:tcPr>
          <w:p w14:paraId="2589BED4"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kód</w:t>
            </w:r>
          </w:p>
        </w:tc>
        <w:tc>
          <w:tcPr>
            <w:tcW w:w="2693" w:type="dxa"/>
          </w:tcPr>
          <w:p w14:paraId="306A9412"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název</w:t>
            </w:r>
          </w:p>
        </w:tc>
        <w:tc>
          <w:tcPr>
            <w:tcW w:w="1276" w:type="dxa"/>
          </w:tcPr>
          <w:p w14:paraId="03BF5434"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měrná jednotka</w:t>
            </w:r>
          </w:p>
        </w:tc>
        <w:tc>
          <w:tcPr>
            <w:tcW w:w="1134" w:type="dxa"/>
          </w:tcPr>
          <w:p w14:paraId="5E0E0450"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počet spotřeb. jednotek</w:t>
            </w:r>
          </w:p>
        </w:tc>
        <w:tc>
          <w:tcPr>
            <w:tcW w:w="1134" w:type="dxa"/>
          </w:tcPr>
          <w:p w14:paraId="5AC85E75"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za jednotku</w:t>
            </w:r>
          </w:p>
        </w:tc>
        <w:tc>
          <w:tcPr>
            <w:tcW w:w="851" w:type="dxa"/>
          </w:tcPr>
          <w:p w14:paraId="53DC8FD6"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celkem</w:t>
            </w:r>
          </w:p>
        </w:tc>
        <w:tc>
          <w:tcPr>
            <w:tcW w:w="1134" w:type="dxa"/>
          </w:tcPr>
          <w:p w14:paraId="4F86DCB5"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ZUM</w:t>
            </w:r>
            <w:r w:rsidRPr="00004A89">
              <w:rPr>
                <w:rFonts w:ascii="Calibri" w:hAnsi="Calibri"/>
                <w:sz w:val="22"/>
                <w:szCs w:val="22"/>
              </w:rPr>
              <w:br/>
              <w:t>(ANO/NE)</w:t>
            </w:r>
          </w:p>
        </w:tc>
      </w:tr>
      <w:tr w:rsidR="009C1D2D" w:rsidRPr="00004A89" w14:paraId="57B053CC" w14:textId="77777777" w:rsidTr="00094C06">
        <w:tc>
          <w:tcPr>
            <w:tcW w:w="779" w:type="dxa"/>
          </w:tcPr>
          <w:p w14:paraId="0E57F999" w14:textId="77777777" w:rsidR="009C1D2D" w:rsidRPr="00004A89" w:rsidRDefault="009C1D2D" w:rsidP="00094C06">
            <w:pPr>
              <w:spacing w:after="0" w:line="240" w:lineRule="auto"/>
              <w:rPr>
                <w:rFonts w:ascii="Calibri" w:hAnsi="Calibri"/>
                <w:sz w:val="22"/>
                <w:szCs w:val="22"/>
              </w:rPr>
            </w:pPr>
          </w:p>
        </w:tc>
        <w:tc>
          <w:tcPr>
            <w:tcW w:w="567" w:type="dxa"/>
          </w:tcPr>
          <w:p w14:paraId="600F2771" w14:textId="77777777" w:rsidR="009C1D2D" w:rsidRPr="00004A89" w:rsidRDefault="009C1D2D" w:rsidP="00094C06">
            <w:pPr>
              <w:spacing w:after="0" w:line="240" w:lineRule="auto"/>
              <w:rPr>
                <w:rFonts w:ascii="Calibri" w:hAnsi="Calibri"/>
                <w:sz w:val="22"/>
                <w:szCs w:val="22"/>
              </w:rPr>
            </w:pPr>
          </w:p>
        </w:tc>
        <w:tc>
          <w:tcPr>
            <w:tcW w:w="2693" w:type="dxa"/>
          </w:tcPr>
          <w:p w14:paraId="4068F11E" w14:textId="77777777" w:rsidR="009C1D2D" w:rsidRPr="00004A89" w:rsidRDefault="009C1D2D" w:rsidP="00094C06">
            <w:pPr>
              <w:spacing w:after="0" w:line="240" w:lineRule="auto"/>
              <w:rPr>
                <w:rFonts w:ascii="Calibri" w:hAnsi="Calibri"/>
                <w:sz w:val="22"/>
                <w:szCs w:val="22"/>
              </w:rPr>
            </w:pPr>
          </w:p>
        </w:tc>
        <w:tc>
          <w:tcPr>
            <w:tcW w:w="1276" w:type="dxa"/>
          </w:tcPr>
          <w:p w14:paraId="14F6E84A" w14:textId="77777777" w:rsidR="009C1D2D" w:rsidRPr="00004A89" w:rsidRDefault="009C1D2D" w:rsidP="00094C06">
            <w:pPr>
              <w:spacing w:after="0" w:line="240" w:lineRule="auto"/>
              <w:rPr>
                <w:rFonts w:ascii="Calibri" w:hAnsi="Calibri"/>
                <w:sz w:val="22"/>
                <w:szCs w:val="22"/>
              </w:rPr>
            </w:pPr>
          </w:p>
        </w:tc>
        <w:tc>
          <w:tcPr>
            <w:tcW w:w="1134" w:type="dxa"/>
          </w:tcPr>
          <w:p w14:paraId="5F3A10EF" w14:textId="77777777" w:rsidR="009C1D2D" w:rsidRPr="00004A89" w:rsidRDefault="009C1D2D" w:rsidP="00094C06">
            <w:pPr>
              <w:spacing w:after="0" w:line="240" w:lineRule="auto"/>
              <w:rPr>
                <w:rFonts w:ascii="Calibri" w:hAnsi="Calibri"/>
                <w:sz w:val="22"/>
                <w:szCs w:val="22"/>
              </w:rPr>
            </w:pPr>
          </w:p>
        </w:tc>
        <w:tc>
          <w:tcPr>
            <w:tcW w:w="1134" w:type="dxa"/>
          </w:tcPr>
          <w:p w14:paraId="51A8878D" w14:textId="77777777" w:rsidR="009C1D2D" w:rsidRPr="00004A89" w:rsidRDefault="009C1D2D" w:rsidP="00094C06">
            <w:pPr>
              <w:spacing w:after="0" w:line="240" w:lineRule="auto"/>
              <w:rPr>
                <w:rFonts w:ascii="Calibri" w:hAnsi="Calibri"/>
                <w:sz w:val="22"/>
                <w:szCs w:val="22"/>
              </w:rPr>
            </w:pPr>
          </w:p>
        </w:tc>
        <w:tc>
          <w:tcPr>
            <w:tcW w:w="851" w:type="dxa"/>
          </w:tcPr>
          <w:p w14:paraId="4965072F" w14:textId="77777777" w:rsidR="009C1D2D" w:rsidRPr="00004A89" w:rsidRDefault="009C1D2D" w:rsidP="00094C06">
            <w:pPr>
              <w:spacing w:after="0" w:line="240" w:lineRule="auto"/>
              <w:rPr>
                <w:rFonts w:ascii="Calibri" w:hAnsi="Calibri"/>
                <w:sz w:val="22"/>
                <w:szCs w:val="22"/>
              </w:rPr>
            </w:pPr>
          </w:p>
        </w:tc>
        <w:tc>
          <w:tcPr>
            <w:tcW w:w="1134" w:type="dxa"/>
          </w:tcPr>
          <w:p w14:paraId="43D1838B" w14:textId="77777777" w:rsidR="009C1D2D" w:rsidRPr="00004A89" w:rsidRDefault="009C1D2D" w:rsidP="00094C06">
            <w:pPr>
              <w:spacing w:after="0" w:line="240" w:lineRule="auto"/>
              <w:rPr>
                <w:rFonts w:ascii="Calibri" w:hAnsi="Calibri"/>
                <w:sz w:val="22"/>
                <w:szCs w:val="22"/>
              </w:rPr>
            </w:pPr>
          </w:p>
        </w:tc>
      </w:tr>
      <w:tr w:rsidR="009C1D2D" w:rsidRPr="00004A89" w14:paraId="5242676C" w14:textId="77777777" w:rsidTr="00094C06">
        <w:tc>
          <w:tcPr>
            <w:tcW w:w="779" w:type="dxa"/>
          </w:tcPr>
          <w:p w14:paraId="228B8CF5" w14:textId="77777777" w:rsidR="009C1D2D" w:rsidRPr="00004A89" w:rsidRDefault="009C1D2D" w:rsidP="00094C06">
            <w:pPr>
              <w:spacing w:after="0" w:line="240" w:lineRule="auto"/>
              <w:rPr>
                <w:rFonts w:ascii="Calibri" w:hAnsi="Calibri"/>
                <w:sz w:val="22"/>
                <w:szCs w:val="22"/>
              </w:rPr>
            </w:pPr>
          </w:p>
        </w:tc>
        <w:tc>
          <w:tcPr>
            <w:tcW w:w="567" w:type="dxa"/>
          </w:tcPr>
          <w:p w14:paraId="5EAB504B" w14:textId="77777777" w:rsidR="009C1D2D" w:rsidRPr="00004A89" w:rsidRDefault="009C1D2D" w:rsidP="00094C06">
            <w:pPr>
              <w:spacing w:after="0" w:line="240" w:lineRule="auto"/>
              <w:rPr>
                <w:rFonts w:ascii="Calibri" w:hAnsi="Calibri"/>
                <w:sz w:val="22"/>
                <w:szCs w:val="22"/>
              </w:rPr>
            </w:pPr>
          </w:p>
        </w:tc>
        <w:tc>
          <w:tcPr>
            <w:tcW w:w="2693" w:type="dxa"/>
          </w:tcPr>
          <w:p w14:paraId="6D343D69" w14:textId="77777777" w:rsidR="009C1D2D" w:rsidRPr="00004A89" w:rsidRDefault="009C1D2D" w:rsidP="00094C06">
            <w:pPr>
              <w:spacing w:after="0" w:line="240" w:lineRule="auto"/>
              <w:rPr>
                <w:rFonts w:ascii="Calibri" w:hAnsi="Calibri"/>
                <w:sz w:val="22"/>
                <w:szCs w:val="22"/>
              </w:rPr>
            </w:pPr>
          </w:p>
        </w:tc>
        <w:tc>
          <w:tcPr>
            <w:tcW w:w="1276" w:type="dxa"/>
          </w:tcPr>
          <w:p w14:paraId="0824E221" w14:textId="77777777" w:rsidR="009C1D2D" w:rsidRPr="00004A89" w:rsidRDefault="009C1D2D" w:rsidP="00094C06">
            <w:pPr>
              <w:spacing w:after="0" w:line="240" w:lineRule="auto"/>
              <w:rPr>
                <w:rFonts w:ascii="Calibri" w:hAnsi="Calibri"/>
                <w:sz w:val="22"/>
                <w:szCs w:val="22"/>
              </w:rPr>
            </w:pPr>
          </w:p>
        </w:tc>
        <w:tc>
          <w:tcPr>
            <w:tcW w:w="1134" w:type="dxa"/>
          </w:tcPr>
          <w:p w14:paraId="0A03BE92" w14:textId="77777777" w:rsidR="009C1D2D" w:rsidRPr="00004A89" w:rsidRDefault="009C1D2D" w:rsidP="00094C06">
            <w:pPr>
              <w:spacing w:after="0" w:line="240" w:lineRule="auto"/>
              <w:rPr>
                <w:rFonts w:ascii="Calibri" w:hAnsi="Calibri"/>
                <w:sz w:val="22"/>
                <w:szCs w:val="22"/>
              </w:rPr>
            </w:pPr>
          </w:p>
        </w:tc>
        <w:tc>
          <w:tcPr>
            <w:tcW w:w="1134" w:type="dxa"/>
          </w:tcPr>
          <w:p w14:paraId="4CB28B74" w14:textId="77777777" w:rsidR="009C1D2D" w:rsidRPr="00004A89" w:rsidRDefault="009C1D2D" w:rsidP="00094C06">
            <w:pPr>
              <w:spacing w:after="0" w:line="240" w:lineRule="auto"/>
              <w:rPr>
                <w:rFonts w:ascii="Calibri" w:hAnsi="Calibri"/>
                <w:sz w:val="22"/>
                <w:szCs w:val="22"/>
              </w:rPr>
            </w:pPr>
          </w:p>
        </w:tc>
        <w:tc>
          <w:tcPr>
            <w:tcW w:w="851" w:type="dxa"/>
          </w:tcPr>
          <w:p w14:paraId="789CC59E" w14:textId="77777777" w:rsidR="009C1D2D" w:rsidRPr="00004A89" w:rsidRDefault="009C1D2D" w:rsidP="00094C06">
            <w:pPr>
              <w:spacing w:after="0" w:line="240" w:lineRule="auto"/>
              <w:rPr>
                <w:rFonts w:ascii="Calibri" w:hAnsi="Calibri"/>
                <w:sz w:val="22"/>
                <w:szCs w:val="22"/>
              </w:rPr>
            </w:pPr>
          </w:p>
        </w:tc>
        <w:tc>
          <w:tcPr>
            <w:tcW w:w="1134" w:type="dxa"/>
          </w:tcPr>
          <w:p w14:paraId="31562E7E" w14:textId="77777777" w:rsidR="009C1D2D" w:rsidRPr="00004A89" w:rsidRDefault="009C1D2D" w:rsidP="00094C06">
            <w:pPr>
              <w:spacing w:after="0" w:line="240" w:lineRule="auto"/>
              <w:rPr>
                <w:rFonts w:ascii="Calibri" w:hAnsi="Calibri"/>
                <w:sz w:val="22"/>
                <w:szCs w:val="22"/>
              </w:rPr>
            </w:pPr>
          </w:p>
        </w:tc>
      </w:tr>
    </w:tbl>
    <w:p w14:paraId="1A188018" w14:textId="77777777" w:rsidR="006B7284" w:rsidRDefault="006B7284" w:rsidP="00FD368B">
      <w:pPr>
        <w:spacing w:after="0" w:line="240" w:lineRule="auto"/>
        <w:rPr>
          <w:rFonts w:ascii="Calibri" w:hAnsi="Calibri"/>
          <w:b/>
          <w:sz w:val="22"/>
          <w:szCs w:val="22"/>
          <w:u w:val="single"/>
        </w:rPr>
      </w:pPr>
    </w:p>
    <w:p w14:paraId="38F6D0B1" w14:textId="77777777" w:rsidR="009C1D2D" w:rsidRDefault="009C1D2D"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POUŽITÉ PŘÍSTROJE</w:t>
      </w:r>
    </w:p>
    <w:p w14:paraId="6FB0E413" w14:textId="77777777" w:rsidR="009C1D2D" w:rsidRDefault="009C1D2D" w:rsidP="009C1D2D">
      <w:pPr>
        <w:spacing w:after="0" w:line="240" w:lineRule="auto"/>
        <w:rPr>
          <w:rFonts w:ascii="Calibri" w:hAnsi="Calibri"/>
          <w:b/>
          <w:sz w:val="22"/>
          <w:szCs w:val="22"/>
          <w:u w:val="single"/>
        </w:rPr>
      </w:pPr>
    </w:p>
    <w:p w14:paraId="702A9B92" w14:textId="77777777" w:rsidR="009C1D2D" w:rsidRDefault="009C1D2D" w:rsidP="009C1D2D">
      <w:pPr>
        <w:spacing w:after="0" w:line="240" w:lineRule="auto"/>
        <w:rPr>
          <w:rFonts w:ascii="Calibri" w:hAnsi="Calibri"/>
          <w:sz w:val="22"/>
          <w:szCs w:val="22"/>
        </w:rPr>
      </w:pPr>
      <w:r>
        <w:rPr>
          <w:rFonts w:ascii="Calibri" w:hAnsi="Calibri"/>
          <w:sz w:val="22"/>
          <w:szCs w:val="22"/>
        </w:rPr>
        <w:t>Celková kalkulovaná cena za specifické přístroje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C1D2D" w:rsidRPr="00004A89" w14:paraId="4AEE7B9A" w14:textId="77777777" w:rsidTr="006B7284">
        <w:tc>
          <w:tcPr>
            <w:tcW w:w="9345" w:type="dxa"/>
          </w:tcPr>
          <w:p w14:paraId="2D9F14D2" w14:textId="77777777" w:rsidR="009C1D2D" w:rsidRPr="00294065" w:rsidRDefault="009C1D2D" w:rsidP="00372D2E">
            <w:pPr>
              <w:spacing w:after="0" w:line="240" w:lineRule="auto"/>
              <w:rPr>
                <w:rFonts w:ascii="Calibri" w:hAnsi="Calibri"/>
                <w:b/>
                <w:sz w:val="22"/>
                <w:szCs w:val="22"/>
              </w:rPr>
            </w:pPr>
          </w:p>
        </w:tc>
      </w:tr>
    </w:tbl>
    <w:p w14:paraId="039C551F" w14:textId="77777777" w:rsidR="00197D27" w:rsidRDefault="00197D27" w:rsidP="009C1D2D">
      <w:pPr>
        <w:spacing w:after="200" w:line="240" w:lineRule="auto"/>
        <w:ind w:right="0"/>
        <w:rPr>
          <w:rFonts w:ascii="Calibri" w:hAnsi="Calibri"/>
          <w:sz w:val="22"/>
          <w:szCs w:val="22"/>
        </w:rPr>
      </w:pPr>
    </w:p>
    <w:p w14:paraId="7A3F5C7C" w14:textId="41A8CBB9" w:rsidR="009C1D2D" w:rsidRPr="00004A89" w:rsidRDefault="009C1D2D" w:rsidP="009C1D2D">
      <w:pPr>
        <w:spacing w:after="200" w:line="240" w:lineRule="auto"/>
        <w:ind w:right="0"/>
        <w:rPr>
          <w:rFonts w:ascii="Calibri" w:hAnsi="Calibri"/>
          <w:sz w:val="22"/>
          <w:szCs w:val="22"/>
        </w:rPr>
      </w:pPr>
      <w:r>
        <w:rPr>
          <w:rFonts w:ascii="Calibri" w:hAnsi="Calibri"/>
          <w:sz w:val="22"/>
          <w:szCs w:val="22"/>
        </w:rPr>
        <w:t xml:space="preserve">Specifické přístroje používané </w:t>
      </w:r>
      <w:r w:rsidRPr="00004A89">
        <w:rPr>
          <w:rFonts w:ascii="Calibri" w:hAnsi="Calibri"/>
          <w:sz w:val="22"/>
          <w:szCs w:val="22"/>
        </w:rPr>
        <w:t>v</w:t>
      </w:r>
      <w:r>
        <w:rPr>
          <w:rFonts w:ascii="Calibri" w:hAnsi="Calibri"/>
          <w:sz w:val="22"/>
          <w:szCs w:val="22"/>
        </w:rPr>
        <w:t xml:space="preserve"> daném </w:t>
      </w:r>
      <w:r w:rsidRPr="00004A89">
        <w:rPr>
          <w:rFonts w:ascii="Calibri" w:hAnsi="Calibri"/>
          <w:sz w:val="22"/>
          <w:szCs w:val="22"/>
        </w:rPr>
        <w:t>výkonu</w:t>
      </w:r>
      <w:r w:rsidR="00583D0E">
        <w:rPr>
          <w:rFonts w:ascii="Calibri" w:hAnsi="Calibri"/>
          <w:sz w:val="22"/>
          <w:szCs w:val="22"/>
        </w:rPr>
        <w:t xml:space="preserve"> </w:t>
      </w:r>
      <w:r w:rsidR="00583D0E" w:rsidRPr="00C42AE4">
        <w:rPr>
          <w:rFonts w:ascii="Calibri" w:hAnsi="Calibri"/>
          <w:sz w:val="22"/>
          <w:szCs w:val="22"/>
        </w:rPr>
        <w:t xml:space="preserve">– dle </w:t>
      </w:r>
      <w:proofErr w:type="spellStart"/>
      <w:r w:rsidR="00583D0E" w:rsidRPr="00C42AE4">
        <w:rPr>
          <w:rFonts w:ascii="Calibri" w:hAnsi="Calibri"/>
          <w:sz w:val="22"/>
          <w:szCs w:val="22"/>
        </w:rPr>
        <w:t>vyhl</w:t>
      </w:r>
      <w:proofErr w:type="spellEnd"/>
      <w:r w:rsidR="00583D0E" w:rsidRPr="00C42AE4">
        <w:rPr>
          <w:rFonts w:ascii="Calibri" w:hAnsi="Calibri"/>
          <w:sz w:val="22"/>
          <w:szCs w:val="22"/>
        </w:rPr>
        <w:t>. 92/2012</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1843"/>
        <w:gridCol w:w="1275"/>
        <w:gridCol w:w="986"/>
        <w:gridCol w:w="1141"/>
        <w:gridCol w:w="1275"/>
        <w:gridCol w:w="2127"/>
      </w:tblGrid>
      <w:tr w:rsidR="00E60692" w:rsidRPr="00004A89" w14:paraId="6324EFE8" w14:textId="77777777" w:rsidTr="002655B0">
        <w:trPr>
          <w:trHeight w:val="2002"/>
        </w:trPr>
        <w:tc>
          <w:tcPr>
            <w:tcW w:w="921" w:type="dxa"/>
            <w:tcBorders>
              <w:right w:val="single" w:sz="4" w:space="0" w:color="auto"/>
            </w:tcBorders>
          </w:tcPr>
          <w:p w14:paraId="6BCC0A77" w14:textId="77777777" w:rsidR="00E60692" w:rsidRPr="00004A89" w:rsidRDefault="00E60692" w:rsidP="00E60692">
            <w:pPr>
              <w:spacing w:after="0" w:line="240" w:lineRule="auto"/>
              <w:rPr>
                <w:rFonts w:ascii="Calibri" w:hAnsi="Calibri"/>
                <w:sz w:val="22"/>
                <w:szCs w:val="22"/>
              </w:rPr>
            </w:pPr>
            <w:r>
              <w:rPr>
                <w:rFonts w:ascii="Calibri" w:hAnsi="Calibri"/>
                <w:sz w:val="22"/>
                <w:szCs w:val="22"/>
              </w:rPr>
              <w:t>kód</w:t>
            </w:r>
          </w:p>
        </w:tc>
        <w:tc>
          <w:tcPr>
            <w:tcW w:w="1843" w:type="dxa"/>
            <w:tcBorders>
              <w:left w:val="single" w:sz="4" w:space="0" w:color="auto"/>
            </w:tcBorders>
          </w:tcPr>
          <w:p w14:paraId="0DBA562B" w14:textId="77777777"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název přístroje</w:t>
            </w:r>
          </w:p>
        </w:tc>
        <w:tc>
          <w:tcPr>
            <w:tcW w:w="1275" w:type="dxa"/>
          </w:tcPr>
          <w:p w14:paraId="4088687E" w14:textId="77777777" w:rsidR="00E60692" w:rsidRDefault="00E60692" w:rsidP="00E60692">
            <w:pPr>
              <w:spacing w:after="0" w:line="240" w:lineRule="auto"/>
              <w:rPr>
                <w:rFonts w:ascii="Calibri" w:hAnsi="Calibri"/>
                <w:sz w:val="22"/>
                <w:szCs w:val="22"/>
              </w:rPr>
            </w:pPr>
            <w:r w:rsidRPr="00004A89">
              <w:rPr>
                <w:rFonts w:ascii="Calibri" w:hAnsi="Calibri"/>
                <w:sz w:val="22"/>
                <w:szCs w:val="22"/>
              </w:rPr>
              <w:t>Pořizovací hodnota</w:t>
            </w:r>
          </w:p>
          <w:p w14:paraId="4C1D7E71" w14:textId="77777777" w:rsidR="00E60692" w:rsidRPr="00004A89" w:rsidRDefault="00C42AE4" w:rsidP="00E60692">
            <w:pPr>
              <w:spacing w:after="0" w:line="240" w:lineRule="auto"/>
              <w:rPr>
                <w:rFonts w:ascii="Calibri" w:hAnsi="Calibri"/>
                <w:sz w:val="22"/>
                <w:szCs w:val="22"/>
              </w:rPr>
            </w:pPr>
            <w:r>
              <w:rPr>
                <w:rFonts w:ascii="Calibri" w:hAnsi="Calibri"/>
                <w:sz w:val="22"/>
                <w:szCs w:val="22"/>
              </w:rPr>
              <w:t>(bez</w:t>
            </w:r>
            <w:r w:rsidR="00E60692" w:rsidRPr="00C42AE4">
              <w:rPr>
                <w:rFonts w:ascii="Calibri" w:hAnsi="Calibri"/>
                <w:sz w:val="22"/>
                <w:szCs w:val="22"/>
              </w:rPr>
              <w:t xml:space="preserve"> DPH)</w:t>
            </w:r>
            <w:r w:rsidR="00E60692">
              <w:rPr>
                <w:rFonts w:ascii="Calibri" w:hAnsi="Calibri"/>
                <w:sz w:val="22"/>
                <w:szCs w:val="22"/>
              </w:rPr>
              <w:t xml:space="preserve"> </w:t>
            </w:r>
          </w:p>
        </w:tc>
        <w:tc>
          <w:tcPr>
            <w:tcW w:w="986" w:type="dxa"/>
          </w:tcPr>
          <w:p w14:paraId="228898A2" w14:textId="77777777"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 xml:space="preserve">životnost </w:t>
            </w:r>
          </w:p>
          <w:p w14:paraId="6D5441AF" w14:textId="77777777"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v letech</w:t>
            </w:r>
          </w:p>
        </w:tc>
        <w:tc>
          <w:tcPr>
            <w:tcW w:w="1141" w:type="dxa"/>
          </w:tcPr>
          <w:p w14:paraId="5468D7AD" w14:textId="77777777" w:rsidR="00E60692" w:rsidRPr="00BC0480" w:rsidRDefault="00E60692" w:rsidP="00E60692">
            <w:pPr>
              <w:spacing w:after="0" w:line="240" w:lineRule="auto"/>
              <w:ind w:right="0"/>
              <w:rPr>
                <w:rFonts w:ascii="Calibri" w:hAnsi="Calibri"/>
                <w:b/>
                <w:sz w:val="22"/>
                <w:szCs w:val="22"/>
              </w:rPr>
            </w:pPr>
            <w:r w:rsidRPr="00BC0480">
              <w:rPr>
                <w:rFonts w:ascii="Calibri" w:hAnsi="Calibri"/>
                <w:sz w:val="22"/>
                <w:szCs w:val="22"/>
              </w:rPr>
              <w:t xml:space="preserve">počet dle </w:t>
            </w:r>
            <w:proofErr w:type="spellStart"/>
            <w:r w:rsidRPr="00BC0480">
              <w:rPr>
                <w:rFonts w:ascii="Calibri" w:hAnsi="Calibri"/>
                <w:sz w:val="22"/>
                <w:szCs w:val="22"/>
              </w:rPr>
              <w:t>vyhl</w:t>
            </w:r>
            <w:proofErr w:type="spellEnd"/>
            <w:r w:rsidR="00374B2E">
              <w:rPr>
                <w:rFonts w:ascii="Calibri" w:hAnsi="Calibri"/>
                <w:sz w:val="22"/>
                <w:szCs w:val="22"/>
              </w:rPr>
              <w:t>.</w:t>
            </w:r>
            <w:r w:rsidR="00CE23EE" w:rsidRPr="00BC0480">
              <w:rPr>
                <w:rFonts w:ascii="Calibri" w:hAnsi="Calibri"/>
                <w:sz w:val="22"/>
                <w:szCs w:val="22"/>
              </w:rPr>
              <w:t xml:space="preserve"> č.92/2012</w:t>
            </w:r>
          </w:p>
          <w:p w14:paraId="5526E07D" w14:textId="77777777" w:rsidR="00E60692" w:rsidRPr="00BC0480" w:rsidRDefault="00E60692" w:rsidP="00E60692">
            <w:pPr>
              <w:spacing w:after="0" w:line="240" w:lineRule="auto"/>
              <w:rPr>
                <w:rFonts w:ascii="Calibri" w:hAnsi="Calibri"/>
                <w:sz w:val="18"/>
                <w:szCs w:val="18"/>
              </w:rPr>
            </w:pPr>
          </w:p>
        </w:tc>
        <w:tc>
          <w:tcPr>
            <w:tcW w:w="1275" w:type="dxa"/>
          </w:tcPr>
          <w:p w14:paraId="4F7EF0AE" w14:textId="77777777"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náklady na údržbu</w:t>
            </w:r>
          </w:p>
          <w:p w14:paraId="53E411CF" w14:textId="77777777" w:rsidR="00E60692" w:rsidRDefault="00374B2E" w:rsidP="00E60692">
            <w:pPr>
              <w:spacing w:after="0" w:line="240" w:lineRule="auto"/>
              <w:rPr>
                <w:rFonts w:ascii="Calibri" w:hAnsi="Calibri"/>
                <w:sz w:val="22"/>
                <w:szCs w:val="22"/>
              </w:rPr>
            </w:pPr>
            <w:r>
              <w:rPr>
                <w:rFonts w:ascii="Calibri" w:hAnsi="Calibri"/>
                <w:sz w:val="22"/>
                <w:szCs w:val="22"/>
              </w:rPr>
              <w:t xml:space="preserve">v % </w:t>
            </w:r>
            <w:proofErr w:type="spellStart"/>
            <w:r>
              <w:rPr>
                <w:rFonts w:ascii="Calibri" w:hAnsi="Calibri"/>
                <w:sz w:val="22"/>
                <w:szCs w:val="22"/>
              </w:rPr>
              <w:t>poř</w:t>
            </w:r>
            <w:proofErr w:type="spellEnd"/>
            <w:r>
              <w:rPr>
                <w:rFonts w:ascii="Calibri" w:hAnsi="Calibri"/>
                <w:sz w:val="22"/>
                <w:szCs w:val="22"/>
              </w:rPr>
              <w:t>. c</w:t>
            </w:r>
            <w:r w:rsidR="00E60692" w:rsidRPr="00004A89">
              <w:rPr>
                <w:rFonts w:ascii="Calibri" w:hAnsi="Calibri"/>
                <w:sz w:val="22"/>
                <w:szCs w:val="22"/>
              </w:rPr>
              <w:t>eny</w:t>
            </w:r>
          </w:p>
          <w:p w14:paraId="6F8C20CA" w14:textId="77777777" w:rsidR="00E60692" w:rsidRPr="00004A89" w:rsidRDefault="00E60692" w:rsidP="00E60692">
            <w:pPr>
              <w:spacing w:after="0" w:line="240" w:lineRule="auto"/>
              <w:rPr>
                <w:rFonts w:ascii="Calibri" w:hAnsi="Calibri"/>
                <w:sz w:val="22"/>
                <w:szCs w:val="22"/>
              </w:rPr>
            </w:pPr>
          </w:p>
        </w:tc>
        <w:tc>
          <w:tcPr>
            <w:tcW w:w="2127" w:type="dxa"/>
          </w:tcPr>
          <w:p w14:paraId="6DD2E97B" w14:textId="77777777" w:rsidR="00E60692" w:rsidRDefault="00E60692" w:rsidP="00E60692">
            <w:pPr>
              <w:spacing w:after="0" w:line="240" w:lineRule="auto"/>
              <w:rPr>
                <w:rFonts w:ascii="Calibri" w:hAnsi="Calibri"/>
                <w:sz w:val="22"/>
                <w:szCs w:val="22"/>
              </w:rPr>
            </w:pPr>
            <w:r w:rsidRPr="00004A89">
              <w:rPr>
                <w:rFonts w:ascii="Calibri" w:hAnsi="Calibri"/>
                <w:sz w:val="22"/>
                <w:szCs w:val="22"/>
              </w:rPr>
              <w:t>počet použití</w:t>
            </w:r>
          </w:p>
          <w:p w14:paraId="4F53F683" w14:textId="77777777" w:rsidR="00E60692" w:rsidRPr="00E60692" w:rsidRDefault="00E60692" w:rsidP="00E60692">
            <w:pPr>
              <w:spacing w:after="0" w:line="240" w:lineRule="auto"/>
              <w:rPr>
                <w:rFonts w:ascii="Calibri" w:hAnsi="Calibri"/>
                <w:sz w:val="18"/>
                <w:szCs w:val="18"/>
              </w:rPr>
            </w:pPr>
          </w:p>
        </w:tc>
      </w:tr>
      <w:tr w:rsidR="00E60692" w:rsidRPr="00004A89" w14:paraId="55C79DF4" w14:textId="77777777" w:rsidTr="002655B0">
        <w:trPr>
          <w:trHeight w:val="326"/>
        </w:trPr>
        <w:tc>
          <w:tcPr>
            <w:tcW w:w="921" w:type="dxa"/>
            <w:tcBorders>
              <w:right w:val="single" w:sz="4" w:space="0" w:color="auto"/>
            </w:tcBorders>
          </w:tcPr>
          <w:p w14:paraId="1B147BD6" w14:textId="77777777" w:rsidR="00E60692" w:rsidRPr="00004A89" w:rsidRDefault="00E60692" w:rsidP="00E60692">
            <w:pPr>
              <w:spacing w:after="0" w:line="240" w:lineRule="auto"/>
              <w:rPr>
                <w:rFonts w:ascii="Calibri" w:hAnsi="Calibri"/>
                <w:sz w:val="22"/>
                <w:szCs w:val="22"/>
              </w:rPr>
            </w:pPr>
          </w:p>
        </w:tc>
        <w:tc>
          <w:tcPr>
            <w:tcW w:w="1843" w:type="dxa"/>
            <w:tcBorders>
              <w:left w:val="single" w:sz="4" w:space="0" w:color="auto"/>
            </w:tcBorders>
          </w:tcPr>
          <w:p w14:paraId="7BDF9170" w14:textId="77777777" w:rsidR="00E60692" w:rsidRPr="002F5C00" w:rsidRDefault="00E60692" w:rsidP="00E60692">
            <w:pPr>
              <w:spacing w:after="0" w:line="240" w:lineRule="auto"/>
              <w:rPr>
                <w:rFonts w:ascii="Calibri" w:hAnsi="Calibri"/>
                <w:sz w:val="22"/>
                <w:szCs w:val="22"/>
              </w:rPr>
            </w:pPr>
          </w:p>
        </w:tc>
        <w:tc>
          <w:tcPr>
            <w:tcW w:w="1275" w:type="dxa"/>
          </w:tcPr>
          <w:p w14:paraId="4ADB6794" w14:textId="77777777" w:rsidR="00E60692" w:rsidRPr="002F5C00" w:rsidRDefault="00E60692" w:rsidP="00E60692">
            <w:pPr>
              <w:spacing w:after="0" w:line="240" w:lineRule="auto"/>
              <w:rPr>
                <w:rFonts w:ascii="Calibri" w:hAnsi="Calibri"/>
                <w:sz w:val="22"/>
                <w:szCs w:val="22"/>
              </w:rPr>
            </w:pPr>
          </w:p>
        </w:tc>
        <w:tc>
          <w:tcPr>
            <w:tcW w:w="986" w:type="dxa"/>
          </w:tcPr>
          <w:p w14:paraId="5E217633" w14:textId="77777777" w:rsidR="00E60692" w:rsidRPr="00004A89" w:rsidRDefault="00E60692" w:rsidP="00E60692">
            <w:pPr>
              <w:spacing w:after="0" w:line="240" w:lineRule="auto"/>
              <w:rPr>
                <w:rFonts w:ascii="Calibri" w:hAnsi="Calibri"/>
                <w:sz w:val="22"/>
                <w:szCs w:val="22"/>
              </w:rPr>
            </w:pPr>
          </w:p>
        </w:tc>
        <w:tc>
          <w:tcPr>
            <w:tcW w:w="1141" w:type="dxa"/>
          </w:tcPr>
          <w:p w14:paraId="44C06FC6" w14:textId="77777777" w:rsidR="00E60692" w:rsidRPr="00BC0480" w:rsidRDefault="00E60692" w:rsidP="00E60692">
            <w:pPr>
              <w:spacing w:after="0" w:line="240" w:lineRule="auto"/>
              <w:rPr>
                <w:rFonts w:ascii="Calibri" w:hAnsi="Calibri"/>
                <w:sz w:val="22"/>
                <w:szCs w:val="22"/>
              </w:rPr>
            </w:pPr>
          </w:p>
        </w:tc>
        <w:tc>
          <w:tcPr>
            <w:tcW w:w="1275" w:type="dxa"/>
          </w:tcPr>
          <w:p w14:paraId="258CD254" w14:textId="77777777" w:rsidR="00E60692" w:rsidRPr="00004A89" w:rsidRDefault="00E60692" w:rsidP="00E60692">
            <w:pPr>
              <w:spacing w:after="0" w:line="240" w:lineRule="auto"/>
              <w:rPr>
                <w:rFonts w:ascii="Calibri" w:hAnsi="Calibri"/>
                <w:sz w:val="22"/>
                <w:szCs w:val="22"/>
              </w:rPr>
            </w:pPr>
          </w:p>
        </w:tc>
        <w:tc>
          <w:tcPr>
            <w:tcW w:w="2127" w:type="dxa"/>
          </w:tcPr>
          <w:p w14:paraId="266D9A5D" w14:textId="77777777" w:rsidR="00E60692" w:rsidRPr="00004A89" w:rsidRDefault="00E60692" w:rsidP="00E60692">
            <w:pPr>
              <w:spacing w:after="0" w:line="240" w:lineRule="auto"/>
              <w:rPr>
                <w:rFonts w:ascii="Calibri" w:hAnsi="Calibri"/>
                <w:sz w:val="22"/>
                <w:szCs w:val="22"/>
              </w:rPr>
            </w:pPr>
          </w:p>
        </w:tc>
      </w:tr>
      <w:tr w:rsidR="00E60692" w:rsidRPr="00004A89" w14:paraId="51E34C1C" w14:textId="77777777" w:rsidTr="002655B0">
        <w:trPr>
          <w:trHeight w:val="341"/>
        </w:trPr>
        <w:tc>
          <w:tcPr>
            <w:tcW w:w="921" w:type="dxa"/>
            <w:tcBorders>
              <w:right w:val="single" w:sz="4" w:space="0" w:color="auto"/>
            </w:tcBorders>
          </w:tcPr>
          <w:p w14:paraId="66036E02" w14:textId="77777777" w:rsidR="00E60692" w:rsidRPr="00004A89" w:rsidRDefault="00E60692" w:rsidP="00E60692">
            <w:pPr>
              <w:spacing w:after="0" w:line="240" w:lineRule="auto"/>
              <w:rPr>
                <w:rFonts w:ascii="Calibri" w:hAnsi="Calibri"/>
                <w:sz w:val="22"/>
                <w:szCs w:val="22"/>
              </w:rPr>
            </w:pPr>
          </w:p>
        </w:tc>
        <w:tc>
          <w:tcPr>
            <w:tcW w:w="1843" w:type="dxa"/>
            <w:tcBorders>
              <w:left w:val="single" w:sz="4" w:space="0" w:color="auto"/>
            </w:tcBorders>
          </w:tcPr>
          <w:p w14:paraId="2CA030CC" w14:textId="77777777" w:rsidR="00E60692" w:rsidRPr="002F5C00" w:rsidRDefault="00E60692" w:rsidP="00E60692">
            <w:pPr>
              <w:spacing w:after="0" w:line="240" w:lineRule="auto"/>
              <w:rPr>
                <w:rFonts w:ascii="Calibri" w:hAnsi="Calibri"/>
                <w:sz w:val="22"/>
                <w:szCs w:val="22"/>
              </w:rPr>
            </w:pPr>
          </w:p>
        </w:tc>
        <w:tc>
          <w:tcPr>
            <w:tcW w:w="1275" w:type="dxa"/>
          </w:tcPr>
          <w:p w14:paraId="187CD56F" w14:textId="77777777" w:rsidR="00E60692" w:rsidRPr="002F5C00" w:rsidRDefault="00E60692" w:rsidP="00E60692">
            <w:pPr>
              <w:spacing w:after="0" w:line="240" w:lineRule="auto"/>
              <w:rPr>
                <w:rFonts w:ascii="Calibri" w:hAnsi="Calibri"/>
                <w:sz w:val="22"/>
                <w:szCs w:val="22"/>
              </w:rPr>
            </w:pPr>
          </w:p>
        </w:tc>
        <w:tc>
          <w:tcPr>
            <w:tcW w:w="986" w:type="dxa"/>
          </w:tcPr>
          <w:p w14:paraId="0814B634" w14:textId="77777777" w:rsidR="00E60692" w:rsidRPr="00004A89" w:rsidRDefault="00E60692" w:rsidP="00E60692">
            <w:pPr>
              <w:spacing w:after="0" w:line="240" w:lineRule="auto"/>
              <w:rPr>
                <w:rFonts w:ascii="Calibri" w:hAnsi="Calibri"/>
                <w:sz w:val="22"/>
                <w:szCs w:val="22"/>
              </w:rPr>
            </w:pPr>
          </w:p>
        </w:tc>
        <w:tc>
          <w:tcPr>
            <w:tcW w:w="1141" w:type="dxa"/>
          </w:tcPr>
          <w:p w14:paraId="1D9EA92E" w14:textId="77777777" w:rsidR="00E60692" w:rsidRPr="00BC0480" w:rsidRDefault="00E60692" w:rsidP="00E60692">
            <w:pPr>
              <w:spacing w:after="0" w:line="240" w:lineRule="auto"/>
              <w:rPr>
                <w:rFonts w:ascii="Calibri" w:hAnsi="Calibri"/>
                <w:sz w:val="22"/>
                <w:szCs w:val="22"/>
              </w:rPr>
            </w:pPr>
          </w:p>
        </w:tc>
        <w:tc>
          <w:tcPr>
            <w:tcW w:w="1275" w:type="dxa"/>
          </w:tcPr>
          <w:p w14:paraId="6ACD1DB4" w14:textId="77777777" w:rsidR="00E60692" w:rsidRPr="00004A89" w:rsidRDefault="00E60692" w:rsidP="00E60692">
            <w:pPr>
              <w:spacing w:after="0" w:line="240" w:lineRule="auto"/>
              <w:rPr>
                <w:rFonts w:ascii="Calibri" w:hAnsi="Calibri"/>
                <w:sz w:val="22"/>
                <w:szCs w:val="22"/>
              </w:rPr>
            </w:pPr>
          </w:p>
        </w:tc>
        <w:tc>
          <w:tcPr>
            <w:tcW w:w="2127" w:type="dxa"/>
          </w:tcPr>
          <w:p w14:paraId="59F973FB" w14:textId="77777777" w:rsidR="00E60692" w:rsidRPr="00004A89" w:rsidRDefault="00E60692" w:rsidP="00E60692">
            <w:pPr>
              <w:spacing w:after="0" w:line="240" w:lineRule="auto"/>
              <w:rPr>
                <w:rFonts w:ascii="Calibri" w:hAnsi="Calibri"/>
                <w:sz w:val="22"/>
                <w:szCs w:val="22"/>
              </w:rPr>
            </w:pPr>
          </w:p>
        </w:tc>
      </w:tr>
      <w:tr w:rsidR="00112C28" w:rsidRPr="00004A89" w14:paraId="58989830" w14:textId="77777777" w:rsidTr="002655B0">
        <w:trPr>
          <w:trHeight w:val="593"/>
        </w:trPr>
        <w:tc>
          <w:tcPr>
            <w:tcW w:w="921" w:type="dxa"/>
            <w:tcBorders>
              <w:top w:val="single" w:sz="6" w:space="0" w:color="auto"/>
              <w:left w:val="single" w:sz="6" w:space="0" w:color="auto"/>
              <w:bottom w:val="single" w:sz="6" w:space="0" w:color="auto"/>
              <w:right w:val="single" w:sz="4" w:space="0" w:color="auto"/>
            </w:tcBorders>
          </w:tcPr>
          <w:p w14:paraId="17EBA58B" w14:textId="77777777" w:rsidR="00112C28" w:rsidRPr="00004A89" w:rsidRDefault="00112C28" w:rsidP="00E60692">
            <w:pPr>
              <w:spacing w:after="0" w:line="240" w:lineRule="auto"/>
              <w:rPr>
                <w:rFonts w:ascii="Calibri" w:hAnsi="Calibri"/>
                <w:sz w:val="22"/>
                <w:szCs w:val="22"/>
              </w:rPr>
            </w:pPr>
          </w:p>
        </w:tc>
        <w:tc>
          <w:tcPr>
            <w:tcW w:w="1843" w:type="dxa"/>
            <w:tcBorders>
              <w:top w:val="single" w:sz="6" w:space="0" w:color="auto"/>
              <w:left w:val="single" w:sz="4" w:space="0" w:color="auto"/>
              <w:bottom w:val="single" w:sz="6" w:space="0" w:color="auto"/>
              <w:right w:val="single" w:sz="6" w:space="0" w:color="auto"/>
            </w:tcBorders>
          </w:tcPr>
          <w:p w14:paraId="463A7108" w14:textId="77777777" w:rsidR="00112C28" w:rsidRPr="002F5C00" w:rsidRDefault="00112C28" w:rsidP="00E60692">
            <w:pPr>
              <w:spacing w:after="0" w:line="240" w:lineRule="auto"/>
              <w:rPr>
                <w:rFonts w:ascii="Calibri" w:hAnsi="Calibri"/>
                <w:sz w:val="22"/>
                <w:szCs w:val="22"/>
              </w:rPr>
            </w:pPr>
          </w:p>
        </w:tc>
        <w:tc>
          <w:tcPr>
            <w:tcW w:w="1275" w:type="dxa"/>
            <w:tcBorders>
              <w:top w:val="single" w:sz="6" w:space="0" w:color="auto"/>
              <w:left w:val="single" w:sz="6" w:space="0" w:color="auto"/>
              <w:bottom w:val="single" w:sz="6" w:space="0" w:color="auto"/>
              <w:right w:val="single" w:sz="6" w:space="0" w:color="auto"/>
            </w:tcBorders>
          </w:tcPr>
          <w:p w14:paraId="4B0F07D6" w14:textId="77777777" w:rsidR="00112C28" w:rsidRPr="002F5C00" w:rsidRDefault="00112C28" w:rsidP="00E60692">
            <w:pPr>
              <w:spacing w:after="0" w:line="240" w:lineRule="auto"/>
              <w:rPr>
                <w:rFonts w:ascii="Calibri" w:hAnsi="Calibri"/>
                <w:sz w:val="22"/>
                <w:szCs w:val="22"/>
              </w:rPr>
            </w:pPr>
          </w:p>
        </w:tc>
        <w:tc>
          <w:tcPr>
            <w:tcW w:w="986" w:type="dxa"/>
            <w:tcBorders>
              <w:top w:val="single" w:sz="6" w:space="0" w:color="auto"/>
              <w:left w:val="single" w:sz="6" w:space="0" w:color="auto"/>
              <w:bottom w:val="single" w:sz="6" w:space="0" w:color="auto"/>
              <w:right w:val="single" w:sz="6" w:space="0" w:color="auto"/>
            </w:tcBorders>
          </w:tcPr>
          <w:p w14:paraId="1AAC84F8" w14:textId="77777777" w:rsidR="00112C28" w:rsidRDefault="00112C28" w:rsidP="00E60692"/>
        </w:tc>
        <w:tc>
          <w:tcPr>
            <w:tcW w:w="1141" w:type="dxa"/>
            <w:tcBorders>
              <w:top w:val="single" w:sz="6" w:space="0" w:color="auto"/>
              <w:left w:val="single" w:sz="6" w:space="0" w:color="auto"/>
              <w:bottom w:val="single" w:sz="6" w:space="0" w:color="auto"/>
              <w:right w:val="single" w:sz="6" w:space="0" w:color="auto"/>
            </w:tcBorders>
          </w:tcPr>
          <w:p w14:paraId="6775EAF8" w14:textId="77777777" w:rsidR="00112C28" w:rsidRPr="00BC0480" w:rsidRDefault="00112C28" w:rsidP="00374B2E">
            <w:pPr>
              <w:spacing w:after="0" w:line="240" w:lineRule="auto"/>
              <w:rPr>
                <w:rFonts w:ascii="Calibri" w:hAnsi="Calibri"/>
                <w:sz w:val="22"/>
                <w:szCs w:val="22"/>
              </w:rPr>
            </w:pPr>
          </w:p>
        </w:tc>
        <w:tc>
          <w:tcPr>
            <w:tcW w:w="1275" w:type="dxa"/>
            <w:tcBorders>
              <w:top w:val="single" w:sz="6" w:space="0" w:color="auto"/>
              <w:left w:val="single" w:sz="6" w:space="0" w:color="auto"/>
              <w:bottom w:val="single" w:sz="6" w:space="0" w:color="auto"/>
              <w:right w:val="single" w:sz="6" w:space="0" w:color="auto"/>
            </w:tcBorders>
          </w:tcPr>
          <w:p w14:paraId="31C413DF" w14:textId="77777777" w:rsidR="00112C28" w:rsidRPr="00004A89" w:rsidRDefault="00112C28" w:rsidP="00E60692">
            <w:pPr>
              <w:spacing w:after="0" w:line="240" w:lineRule="auto"/>
              <w:rPr>
                <w:rFonts w:ascii="Calibri" w:hAnsi="Calibri"/>
                <w:sz w:val="22"/>
                <w:szCs w:val="22"/>
              </w:rPr>
            </w:pPr>
          </w:p>
        </w:tc>
        <w:tc>
          <w:tcPr>
            <w:tcW w:w="2127" w:type="dxa"/>
            <w:tcBorders>
              <w:top w:val="single" w:sz="6" w:space="0" w:color="auto"/>
              <w:left w:val="single" w:sz="6" w:space="0" w:color="auto"/>
              <w:bottom w:val="single" w:sz="6" w:space="0" w:color="auto"/>
              <w:right w:val="single" w:sz="6" w:space="0" w:color="auto"/>
            </w:tcBorders>
          </w:tcPr>
          <w:p w14:paraId="4A3B1B71" w14:textId="77777777" w:rsidR="00112C28" w:rsidRPr="00004A89" w:rsidRDefault="00112C28" w:rsidP="00E60692">
            <w:pPr>
              <w:spacing w:after="0" w:line="240" w:lineRule="auto"/>
              <w:rPr>
                <w:rFonts w:ascii="Calibri" w:hAnsi="Calibri"/>
                <w:sz w:val="22"/>
                <w:szCs w:val="22"/>
              </w:rPr>
            </w:pPr>
          </w:p>
        </w:tc>
      </w:tr>
    </w:tbl>
    <w:p w14:paraId="711356FB" w14:textId="77777777" w:rsidR="009C1D2D" w:rsidRDefault="009C1D2D" w:rsidP="009C1D2D">
      <w:pPr>
        <w:spacing w:after="0" w:line="240" w:lineRule="auto"/>
        <w:rPr>
          <w:rFonts w:ascii="Calibri" w:hAnsi="Calibri"/>
          <w:b/>
          <w:sz w:val="22"/>
          <w:szCs w:val="22"/>
          <w:u w:val="single"/>
        </w:rPr>
      </w:pPr>
    </w:p>
    <w:p w14:paraId="2303789A" w14:textId="77777777"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ČÁST ÚHRADY NEPŘÍMÝCH NÁKLADŮ</w:t>
      </w:r>
    </w:p>
    <w:p w14:paraId="57366E55" w14:textId="77777777" w:rsidR="009C1D2D" w:rsidRDefault="009C1D2D" w:rsidP="009C1D2D">
      <w:pPr>
        <w:spacing w:after="0" w:line="240" w:lineRule="auto"/>
        <w:rPr>
          <w:rFonts w:ascii="Calibri" w:hAnsi="Calibri"/>
          <w:b/>
          <w:sz w:val="22"/>
          <w:szCs w:val="22"/>
          <w:u w:val="single"/>
        </w:rPr>
      </w:pPr>
    </w:p>
    <w:p w14:paraId="5E338A2B" w14:textId="77777777" w:rsidR="009C1D2D" w:rsidRDefault="009C1D2D" w:rsidP="009C1D2D">
      <w:pPr>
        <w:spacing w:after="0" w:line="240" w:lineRule="auto"/>
        <w:rPr>
          <w:rFonts w:ascii="Calibri" w:hAnsi="Calibri"/>
          <w:sz w:val="22"/>
          <w:szCs w:val="22"/>
        </w:rPr>
      </w:pPr>
      <w:r w:rsidRPr="00C42AE4">
        <w:rPr>
          <w:rFonts w:ascii="Calibri" w:hAnsi="Calibri"/>
          <w:sz w:val="22"/>
          <w:szCs w:val="22"/>
        </w:rPr>
        <w:t>Režie přiřazená k OD</w:t>
      </w:r>
    </w:p>
    <w:p w14:paraId="7A4884E9" w14:textId="77777777" w:rsidR="009C1D2D" w:rsidRPr="00A4436E" w:rsidRDefault="009C1D2D" w:rsidP="009C1D2D">
      <w:pPr>
        <w:spacing w:after="0" w:line="240" w:lineRule="auto"/>
        <w:rPr>
          <w:rFonts w:ascii="Calibri" w:hAnsi="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C1D2D" w:rsidRPr="00A4436E" w14:paraId="1EA41461" w14:textId="77777777" w:rsidTr="00094C06">
        <w:tc>
          <w:tcPr>
            <w:tcW w:w="9495" w:type="dxa"/>
          </w:tcPr>
          <w:p w14:paraId="4B1FD10F" w14:textId="656A8148" w:rsidR="009C1D2D" w:rsidRPr="00A4436E" w:rsidRDefault="00BF3A31" w:rsidP="00094C06">
            <w:pPr>
              <w:spacing w:after="0" w:line="240" w:lineRule="auto"/>
              <w:rPr>
                <w:rFonts w:ascii="Calibri" w:hAnsi="Calibri"/>
                <w:b/>
                <w:color w:val="FF0000"/>
                <w:sz w:val="22"/>
                <w:szCs w:val="22"/>
              </w:rPr>
            </w:pPr>
            <w:r w:rsidRPr="002B4C66">
              <w:rPr>
                <w:rFonts w:ascii="Calibri" w:hAnsi="Calibri"/>
                <w:b/>
                <w:sz w:val="22"/>
                <w:szCs w:val="22"/>
              </w:rPr>
              <w:t>Ve výši 10 % celkového nákladu</w:t>
            </w:r>
          </w:p>
        </w:tc>
      </w:tr>
    </w:tbl>
    <w:p w14:paraId="17AE7E3F" w14:textId="77777777" w:rsidR="009C1D2D" w:rsidRPr="009C1D2D" w:rsidRDefault="009C1D2D" w:rsidP="009C1D2D">
      <w:pPr>
        <w:spacing w:after="0" w:line="240" w:lineRule="auto"/>
        <w:rPr>
          <w:rFonts w:ascii="Calibri" w:hAnsi="Calibri"/>
          <w:sz w:val="22"/>
          <w:szCs w:val="22"/>
        </w:rPr>
      </w:pPr>
    </w:p>
    <w:p w14:paraId="1C2DE26C" w14:textId="77777777" w:rsidR="009C1D2D" w:rsidRDefault="009C1D2D" w:rsidP="009C1D2D">
      <w:pPr>
        <w:spacing w:after="0" w:line="240" w:lineRule="auto"/>
        <w:rPr>
          <w:rFonts w:ascii="Calibri" w:hAnsi="Calibri"/>
          <w:sz w:val="22"/>
          <w:szCs w:val="22"/>
        </w:rPr>
      </w:pPr>
      <w:r>
        <w:rPr>
          <w:rFonts w:ascii="Calibri" w:hAnsi="Calibri"/>
          <w:sz w:val="22"/>
          <w:szCs w:val="22"/>
        </w:rPr>
        <w:t>Odůvodnění přiřazení režie (smí být zahrnuta pouze režie nezahrnuta jinde)</w:t>
      </w:r>
    </w:p>
    <w:p w14:paraId="2754112B" w14:textId="77777777" w:rsidR="009C1D2D" w:rsidRPr="007B577F" w:rsidRDefault="009C1D2D" w:rsidP="009C1D2D">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C1D2D" w:rsidRPr="00004A89" w14:paraId="6B3941EC" w14:textId="77777777" w:rsidTr="00094C06">
        <w:tc>
          <w:tcPr>
            <w:tcW w:w="9495" w:type="dxa"/>
          </w:tcPr>
          <w:p w14:paraId="5F23607B" w14:textId="2426BABF" w:rsidR="009C1D2D" w:rsidRPr="00004A89" w:rsidRDefault="002A7F60" w:rsidP="00094C06">
            <w:pPr>
              <w:spacing w:after="0" w:line="240" w:lineRule="auto"/>
              <w:rPr>
                <w:rFonts w:ascii="Calibri" w:hAnsi="Calibri"/>
                <w:sz w:val="22"/>
                <w:szCs w:val="22"/>
              </w:rPr>
            </w:pPr>
            <w:r>
              <w:rPr>
                <w:rFonts w:ascii="Calibri" w:hAnsi="Calibri"/>
                <w:sz w:val="22"/>
                <w:szCs w:val="22"/>
              </w:rPr>
              <w:t>Ostatní náklady jinde neuvedené (materiálové náklady, energie, softwarové služby, oprava</w:t>
            </w:r>
            <w:r w:rsidR="0091008E">
              <w:rPr>
                <w:rFonts w:ascii="Calibri" w:hAnsi="Calibri"/>
                <w:sz w:val="22"/>
                <w:szCs w:val="22"/>
              </w:rPr>
              <w:t>, úklid</w:t>
            </w:r>
            <w:r>
              <w:rPr>
                <w:rFonts w:ascii="Calibri" w:hAnsi="Calibri"/>
                <w:sz w:val="22"/>
                <w:szCs w:val="22"/>
              </w:rPr>
              <w:t xml:space="preserve"> a údržba, ostatní služba)</w:t>
            </w:r>
          </w:p>
        </w:tc>
      </w:tr>
    </w:tbl>
    <w:p w14:paraId="0EA2E283" w14:textId="77777777" w:rsidR="009C1D2D" w:rsidRDefault="009C1D2D" w:rsidP="009C1D2D">
      <w:pPr>
        <w:spacing w:after="0" w:line="240" w:lineRule="auto"/>
        <w:rPr>
          <w:rFonts w:ascii="Calibri" w:hAnsi="Calibri"/>
          <w:b/>
          <w:sz w:val="22"/>
          <w:szCs w:val="22"/>
          <w:u w:val="single"/>
        </w:rPr>
      </w:pPr>
    </w:p>
    <w:p w14:paraId="19D88519" w14:textId="77777777" w:rsidR="00C227E7" w:rsidRDefault="00E94CB0"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SESTUPNOST</w:t>
      </w:r>
    </w:p>
    <w:p w14:paraId="2276CAD4" w14:textId="77777777" w:rsidR="009C1D2D" w:rsidRDefault="009C1D2D" w:rsidP="009C1D2D">
      <w:pPr>
        <w:spacing w:after="0" w:line="240" w:lineRule="auto"/>
        <w:rPr>
          <w:rFonts w:ascii="Calibri" w:hAnsi="Calibri"/>
          <w:b/>
          <w:sz w:val="22"/>
          <w:szCs w:val="22"/>
          <w:u w:val="single"/>
        </w:rPr>
      </w:pPr>
    </w:p>
    <w:p w14:paraId="424FEA14" w14:textId="77777777" w:rsidR="009C1D2D" w:rsidRPr="00004A89" w:rsidRDefault="009C1D2D" w:rsidP="009C1D2D">
      <w:pPr>
        <w:spacing w:after="0" w:line="240" w:lineRule="auto"/>
        <w:rPr>
          <w:rFonts w:ascii="Calibri" w:hAnsi="Calibri"/>
          <w:sz w:val="22"/>
          <w:szCs w:val="22"/>
        </w:rPr>
      </w:pPr>
      <w:r>
        <w:rPr>
          <w:rFonts w:ascii="Calibri" w:hAnsi="Calibri"/>
          <w:sz w:val="22"/>
          <w:szCs w:val="22"/>
        </w:rPr>
        <w:tab/>
      </w:r>
      <w:r w:rsidRPr="00004A89">
        <w:rPr>
          <w:rFonts w:ascii="Calibri" w:hAnsi="Calibri"/>
          <w:sz w:val="22"/>
          <w:szCs w:val="22"/>
        </w:rPr>
        <w:fldChar w:fldCharType="begin">
          <w:ffData>
            <w:name w:val="Zaškrtávací3"/>
            <w:enabled/>
            <w:calcOnExit w:val="0"/>
            <w:checkBox>
              <w:sizeAuto/>
              <w:default w:val="0"/>
            </w:checkBox>
          </w:ffData>
        </w:fldChar>
      </w:r>
      <w:r w:rsidRPr="00004A89">
        <w:rPr>
          <w:rFonts w:ascii="Calibri" w:hAnsi="Calibri"/>
          <w:sz w:val="22"/>
          <w:szCs w:val="22"/>
        </w:rPr>
        <w:instrText xml:space="preserve"> FORMCHECKBOX </w:instrText>
      </w:r>
      <w:r w:rsidR="00DD0393">
        <w:rPr>
          <w:rFonts w:ascii="Calibri" w:hAnsi="Calibri"/>
          <w:sz w:val="22"/>
          <w:szCs w:val="22"/>
        </w:rPr>
      </w:r>
      <w:r w:rsidR="00DD0393">
        <w:rPr>
          <w:rFonts w:ascii="Calibri" w:hAnsi="Calibri"/>
          <w:sz w:val="22"/>
          <w:szCs w:val="22"/>
        </w:rPr>
        <w:fldChar w:fldCharType="separate"/>
      </w:r>
      <w:r w:rsidRPr="00004A89">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OD podléhá sestupné sazbě</w:t>
      </w:r>
    </w:p>
    <w:p w14:paraId="0ED3CA8C" w14:textId="77777777" w:rsidR="009C1D2D" w:rsidRDefault="009C1D2D" w:rsidP="009C1D2D">
      <w:pPr>
        <w:spacing w:after="0" w:line="240" w:lineRule="auto"/>
        <w:rPr>
          <w:rFonts w:ascii="Calibri" w:hAnsi="Calibri"/>
          <w:sz w:val="22"/>
          <w:szCs w:val="22"/>
        </w:rPr>
      </w:pPr>
      <w:r w:rsidRPr="00014326">
        <w:rPr>
          <w:rFonts w:ascii="Calibri" w:hAnsi="Calibri"/>
          <w:sz w:val="22"/>
          <w:szCs w:val="22"/>
        </w:rPr>
        <w:tab/>
      </w:r>
      <w:r w:rsidR="002A7F60">
        <w:rPr>
          <w:rFonts w:ascii="Calibri" w:hAnsi="Calibri"/>
          <w:sz w:val="22"/>
          <w:szCs w:val="22"/>
        </w:rPr>
        <w:fldChar w:fldCharType="begin">
          <w:ffData>
            <w:name w:val=""/>
            <w:enabled/>
            <w:calcOnExit w:val="0"/>
            <w:checkBox>
              <w:sizeAuto/>
              <w:default w:val="1"/>
            </w:checkBox>
          </w:ffData>
        </w:fldChar>
      </w:r>
      <w:r w:rsidR="002A7F60">
        <w:rPr>
          <w:rFonts w:ascii="Calibri" w:hAnsi="Calibri"/>
          <w:sz w:val="22"/>
          <w:szCs w:val="22"/>
        </w:rPr>
        <w:instrText xml:space="preserve"> FORMCHECKBOX </w:instrText>
      </w:r>
      <w:r w:rsidR="00DD0393">
        <w:rPr>
          <w:rFonts w:ascii="Calibri" w:hAnsi="Calibri"/>
          <w:sz w:val="22"/>
          <w:szCs w:val="22"/>
        </w:rPr>
      </w:r>
      <w:r w:rsidR="00DD0393">
        <w:rPr>
          <w:rFonts w:ascii="Calibri" w:hAnsi="Calibri"/>
          <w:sz w:val="22"/>
          <w:szCs w:val="22"/>
        </w:rPr>
        <w:fldChar w:fldCharType="separate"/>
      </w:r>
      <w:r w:rsidR="002A7F60">
        <w:rPr>
          <w:rFonts w:ascii="Calibri" w:hAnsi="Calibri"/>
          <w:sz w:val="22"/>
          <w:szCs w:val="22"/>
        </w:rPr>
        <w:fldChar w:fldCharType="end"/>
      </w:r>
      <w:r w:rsidR="00A7303E">
        <w:rPr>
          <w:rFonts w:ascii="Calibri" w:hAnsi="Calibri"/>
          <w:sz w:val="22"/>
          <w:szCs w:val="22"/>
        </w:rPr>
        <w:t xml:space="preserve"> </w:t>
      </w:r>
      <w:r w:rsidRPr="00004A89">
        <w:rPr>
          <w:rFonts w:ascii="Calibri" w:hAnsi="Calibri"/>
          <w:sz w:val="22"/>
          <w:szCs w:val="22"/>
        </w:rPr>
        <w:t xml:space="preserve"> </w:t>
      </w:r>
      <w:r>
        <w:rPr>
          <w:rFonts w:ascii="Calibri" w:hAnsi="Calibri"/>
          <w:sz w:val="22"/>
          <w:szCs w:val="22"/>
        </w:rPr>
        <w:t>OD nepodléhá sestupné sazbě</w:t>
      </w:r>
    </w:p>
    <w:p w14:paraId="6E0E290F" w14:textId="77777777" w:rsidR="009C1D2D" w:rsidRDefault="009C1D2D" w:rsidP="009C1D2D">
      <w:pPr>
        <w:spacing w:after="0" w:line="240" w:lineRule="auto"/>
        <w:rPr>
          <w:rFonts w:ascii="Calibri" w:hAnsi="Calibri"/>
          <w:sz w:val="22"/>
          <w:szCs w:val="22"/>
        </w:rPr>
      </w:pPr>
    </w:p>
    <w:p w14:paraId="304A1A3D" w14:textId="77777777" w:rsidR="009C1D2D" w:rsidRDefault="009C1D2D" w:rsidP="009C1D2D">
      <w:pPr>
        <w:spacing w:after="0" w:line="240" w:lineRule="auto"/>
        <w:rPr>
          <w:rFonts w:ascii="Calibri" w:hAnsi="Calibri"/>
          <w:b/>
          <w:sz w:val="22"/>
          <w:szCs w:val="22"/>
          <w:u w:val="single"/>
        </w:rPr>
      </w:pPr>
      <w:r>
        <w:rPr>
          <w:rFonts w:ascii="Calibri" w:hAnsi="Calibri"/>
          <w:b/>
          <w:sz w:val="22"/>
          <w:szCs w:val="22"/>
          <w:u w:val="single"/>
        </w:rPr>
        <w:t>Hodnoty OD se sestupnou sazbou</w:t>
      </w:r>
    </w:p>
    <w:p w14:paraId="25DD5E51" w14:textId="77777777" w:rsidR="009C1D2D" w:rsidRDefault="009C1D2D" w:rsidP="009C1D2D">
      <w:pPr>
        <w:spacing w:after="0" w:line="240" w:lineRule="auto"/>
        <w:rPr>
          <w:rFonts w:ascii="Calibri" w:hAnsi="Calibr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558"/>
        <w:gridCol w:w="1558"/>
        <w:gridCol w:w="1559"/>
        <w:gridCol w:w="1559"/>
        <w:gridCol w:w="1559"/>
      </w:tblGrid>
      <w:tr w:rsidR="009C1D2D" w:rsidRPr="00094C06" w14:paraId="1836F3A2" w14:textId="77777777" w:rsidTr="00094C06">
        <w:tc>
          <w:tcPr>
            <w:tcW w:w="1582" w:type="dxa"/>
          </w:tcPr>
          <w:p w14:paraId="38782032"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OD</w:t>
            </w:r>
          </w:p>
        </w:tc>
        <w:tc>
          <w:tcPr>
            <w:tcW w:w="1582" w:type="dxa"/>
          </w:tcPr>
          <w:p w14:paraId="7377DEAD"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A</w:t>
            </w:r>
          </w:p>
        </w:tc>
        <w:tc>
          <w:tcPr>
            <w:tcW w:w="1582" w:type="dxa"/>
          </w:tcPr>
          <w:p w14:paraId="58A67BBF"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B</w:t>
            </w:r>
          </w:p>
        </w:tc>
        <w:tc>
          <w:tcPr>
            <w:tcW w:w="1583" w:type="dxa"/>
          </w:tcPr>
          <w:p w14:paraId="05E6339E"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C</w:t>
            </w:r>
          </w:p>
        </w:tc>
        <w:tc>
          <w:tcPr>
            <w:tcW w:w="1583" w:type="dxa"/>
          </w:tcPr>
          <w:p w14:paraId="6B56F715"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D</w:t>
            </w:r>
          </w:p>
        </w:tc>
        <w:tc>
          <w:tcPr>
            <w:tcW w:w="1583" w:type="dxa"/>
          </w:tcPr>
          <w:p w14:paraId="0251D3CC"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E</w:t>
            </w:r>
          </w:p>
        </w:tc>
      </w:tr>
      <w:tr w:rsidR="009C1D2D" w:rsidRPr="00094C06" w14:paraId="7CD79AC2" w14:textId="77777777" w:rsidTr="00094C06">
        <w:tc>
          <w:tcPr>
            <w:tcW w:w="1582" w:type="dxa"/>
          </w:tcPr>
          <w:p w14:paraId="0F2D3C03" w14:textId="77777777" w:rsidR="009C1D2D" w:rsidRPr="00094C06" w:rsidRDefault="009C1D2D" w:rsidP="00094C06">
            <w:pPr>
              <w:spacing w:after="0" w:line="240" w:lineRule="auto"/>
              <w:rPr>
                <w:rFonts w:ascii="Calibri" w:hAnsi="Calibri"/>
                <w:b/>
                <w:sz w:val="22"/>
                <w:szCs w:val="22"/>
              </w:rPr>
            </w:pPr>
          </w:p>
        </w:tc>
        <w:tc>
          <w:tcPr>
            <w:tcW w:w="1582" w:type="dxa"/>
          </w:tcPr>
          <w:p w14:paraId="5564055F" w14:textId="77777777" w:rsidR="009C1D2D" w:rsidRPr="00094C06" w:rsidRDefault="009C1D2D" w:rsidP="00094C06">
            <w:pPr>
              <w:spacing w:after="0" w:line="240" w:lineRule="auto"/>
              <w:rPr>
                <w:rFonts w:ascii="Calibri" w:hAnsi="Calibri"/>
                <w:b/>
                <w:sz w:val="22"/>
                <w:szCs w:val="22"/>
              </w:rPr>
            </w:pPr>
          </w:p>
        </w:tc>
        <w:tc>
          <w:tcPr>
            <w:tcW w:w="1582" w:type="dxa"/>
          </w:tcPr>
          <w:p w14:paraId="792EF5E2" w14:textId="77777777" w:rsidR="009C1D2D" w:rsidRPr="00094C06" w:rsidRDefault="009C1D2D" w:rsidP="00094C06">
            <w:pPr>
              <w:spacing w:after="0" w:line="240" w:lineRule="auto"/>
              <w:rPr>
                <w:rFonts w:ascii="Calibri" w:hAnsi="Calibri"/>
                <w:b/>
                <w:sz w:val="22"/>
                <w:szCs w:val="22"/>
              </w:rPr>
            </w:pPr>
          </w:p>
        </w:tc>
        <w:tc>
          <w:tcPr>
            <w:tcW w:w="1583" w:type="dxa"/>
          </w:tcPr>
          <w:p w14:paraId="199BE048" w14:textId="77777777" w:rsidR="009C1D2D" w:rsidRPr="00094C06" w:rsidRDefault="009C1D2D" w:rsidP="00094C06">
            <w:pPr>
              <w:spacing w:after="0" w:line="240" w:lineRule="auto"/>
              <w:rPr>
                <w:rFonts w:ascii="Calibri" w:hAnsi="Calibri"/>
                <w:b/>
                <w:sz w:val="22"/>
                <w:szCs w:val="22"/>
              </w:rPr>
            </w:pPr>
          </w:p>
        </w:tc>
        <w:tc>
          <w:tcPr>
            <w:tcW w:w="1583" w:type="dxa"/>
          </w:tcPr>
          <w:p w14:paraId="0BF7E354" w14:textId="77777777" w:rsidR="009C1D2D" w:rsidRPr="00094C06" w:rsidRDefault="009C1D2D" w:rsidP="00094C06">
            <w:pPr>
              <w:spacing w:after="0" w:line="240" w:lineRule="auto"/>
              <w:rPr>
                <w:rFonts w:ascii="Calibri" w:hAnsi="Calibri"/>
                <w:b/>
                <w:sz w:val="22"/>
                <w:szCs w:val="22"/>
              </w:rPr>
            </w:pPr>
          </w:p>
        </w:tc>
        <w:tc>
          <w:tcPr>
            <w:tcW w:w="1583" w:type="dxa"/>
          </w:tcPr>
          <w:p w14:paraId="3FD8D7B2" w14:textId="77777777" w:rsidR="009C1D2D" w:rsidRPr="00094C06" w:rsidRDefault="009C1D2D" w:rsidP="00094C06">
            <w:pPr>
              <w:spacing w:after="0" w:line="240" w:lineRule="auto"/>
              <w:rPr>
                <w:rFonts w:ascii="Calibri" w:hAnsi="Calibri"/>
                <w:b/>
                <w:sz w:val="22"/>
                <w:szCs w:val="22"/>
              </w:rPr>
            </w:pPr>
          </w:p>
        </w:tc>
      </w:tr>
    </w:tbl>
    <w:p w14:paraId="7658EF2C" w14:textId="77777777" w:rsidR="009C1D2D" w:rsidRDefault="009C1D2D" w:rsidP="009C1D2D">
      <w:pPr>
        <w:spacing w:after="0" w:line="240" w:lineRule="auto"/>
        <w:rPr>
          <w:rFonts w:ascii="Calibri" w:hAnsi="Calibri"/>
          <w:sz w:val="22"/>
          <w:szCs w:val="22"/>
        </w:rPr>
      </w:pPr>
    </w:p>
    <w:p w14:paraId="4CDC5E00" w14:textId="77777777" w:rsidR="009C1D2D" w:rsidRDefault="009C1D2D" w:rsidP="009C1D2D">
      <w:pPr>
        <w:spacing w:after="0" w:line="240" w:lineRule="auto"/>
        <w:rPr>
          <w:rFonts w:ascii="Calibri" w:hAnsi="Calibri"/>
          <w:b/>
          <w:sz w:val="22"/>
          <w:szCs w:val="22"/>
          <w:u w:val="single"/>
        </w:rPr>
      </w:pPr>
    </w:p>
    <w:p w14:paraId="3D0EF8F2" w14:textId="77777777"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PRŮMĚRNÁ DÉLKA HOSPITALIZACE</w:t>
      </w:r>
    </w:p>
    <w:p w14:paraId="027138AE" w14:textId="77777777" w:rsidR="009C1D2D" w:rsidRDefault="009C1D2D" w:rsidP="009C1D2D">
      <w:pPr>
        <w:spacing w:after="0" w:line="240" w:lineRule="auto"/>
        <w:rPr>
          <w:rFonts w:ascii="Calibri" w:hAnsi="Calibr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2338"/>
        <w:gridCol w:w="2334"/>
        <w:gridCol w:w="2335"/>
      </w:tblGrid>
      <w:tr w:rsidR="009C1D2D" w:rsidRPr="00094C06" w14:paraId="13D7B979" w14:textId="77777777" w:rsidTr="00094C06">
        <w:tc>
          <w:tcPr>
            <w:tcW w:w="2373" w:type="dxa"/>
          </w:tcPr>
          <w:p w14:paraId="4C9819BE"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Obor</w:t>
            </w:r>
          </w:p>
        </w:tc>
        <w:tc>
          <w:tcPr>
            <w:tcW w:w="2374" w:type="dxa"/>
          </w:tcPr>
          <w:p w14:paraId="02206027"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SDH</w:t>
            </w:r>
          </w:p>
        </w:tc>
        <w:tc>
          <w:tcPr>
            <w:tcW w:w="2374" w:type="dxa"/>
          </w:tcPr>
          <w:p w14:paraId="2F155F48"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w:t>
            </w:r>
          </w:p>
        </w:tc>
        <w:tc>
          <w:tcPr>
            <w:tcW w:w="2374" w:type="dxa"/>
          </w:tcPr>
          <w:p w14:paraId="61F51FF4"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w:t>
            </w:r>
          </w:p>
        </w:tc>
      </w:tr>
      <w:tr w:rsidR="009C1D2D" w:rsidRPr="00094C06" w14:paraId="03F1B4E9" w14:textId="77777777" w:rsidTr="00094C06">
        <w:tc>
          <w:tcPr>
            <w:tcW w:w="2373" w:type="dxa"/>
          </w:tcPr>
          <w:p w14:paraId="55F304AA" w14:textId="77777777" w:rsidR="009C1D2D" w:rsidRPr="00094C06" w:rsidRDefault="009C1D2D" w:rsidP="00094C06">
            <w:pPr>
              <w:spacing w:after="0" w:line="240" w:lineRule="auto"/>
              <w:rPr>
                <w:rFonts w:ascii="Calibri" w:hAnsi="Calibri"/>
                <w:b/>
                <w:sz w:val="22"/>
                <w:szCs w:val="22"/>
              </w:rPr>
            </w:pPr>
          </w:p>
        </w:tc>
        <w:tc>
          <w:tcPr>
            <w:tcW w:w="2374" w:type="dxa"/>
          </w:tcPr>
          <w:p w14:paraId="6706BFF4" w14:textId="77777777" w:rsidR="009C1D2D" w:rsidRPr="00094C06" w:rsidRDefault="009C1D2D" w:rsidP="00094C06">
            <w:pPr>
              <w:spacing w:after="0" w:line="240" w:lineRule="auto"/>
              <w:rPr>
                <w:rFonts w:ascii="Calibri" w:hAnsi="Calibri"/>
                <w:b/>
                <w:sz w:val="22"/>
                <w:szCs w:val="22"/>
              </w:rPr>
            </w:pPr>
          </w:p>
        </w:tc>
        <w:tc>
          <w:tcPr>
            <w:tcW w:w="2374" w:type="dxa"/>
          </w:tcPr>
          <w:p w14:paraId="08FED773" w14:textId="77777777" w:rsidR="009C1D2D" w:rsidRPr="00094C06" w:rsidRDefault="009C1D2D" w:rsidP="00094C06">
            <w:pPr>
              <w:spacing w:after="0" w:line="240" w:lineRule="auto"/>
              <w:rPr>
                <w:rFonts w:ascii="Calibri" w:hAnsi="Calibri"/>
                <w:b/>
                <w:sz w:val="22"/>
                <w:szCs w:val="22"/>
              </w:rPr>
            </w:pPr>
          </w:p>
        </w:tc>
        <w:tc>
          <w:tcPr>
            <w:tcW w:w="2374" w:type="dxa"/>
          </w:tcPr>
          <w:p w14:paraId="339C0828" w14:textId="77777777" w:rsidR="009C1D2D" w:rsidRPr="00094C06" w:rsidRDefault="009C1D2D" w:rsidP="00094C06">
            <w:pPr>
              <w:spacing w:after="0" w:line="240" w:lineRule="auto"/>
              <w:rPr>
                <w:rFonts w:ascii="Calibri" w:hAnsi="Calibri"/>
                <w:b/>
                <w:sz w:val="22"/>
                <w:szCs w:val="22"/>
              </w:rPr>
            </w:pPr>
          </w:p>
        </w:tc>
      </w:tr>
    </w:tbl>
    <w:p w14:paraId="6AB601F8" w14:textId="77777777" w:rsidR="009C1D2D" w:rsidRDefault="009C1D2D" w:rsidP="009C1D2D">
      <w:pPr>
        <w:spacing w:after="0" w:line="240" w:lineRule="auto"/>
        <w:rPr>
          <w:rFonts w:ascii="Calibri" w:hAnsi="Calibri"/>
          <w:b/>
          <w:sz w:val="22"/>
          <w:szCs w:val="22"/>
          <w:u w:val="single"/>
        </w:rPr>
      </w:pPr>
    </w:p>
    <w:p w14:paraId="63767131" w14:textId="77777777" w:rsidR="009C1D2D" w:rsidRDefault="009C1D2D" w:rsidP="009C1D2D">
      <w:pPr>
        <w:spacing w:after="0" w:line="240" w:lineRule="auto"/>
        <w:rPr>
          <w:rFonts w:ascii="Calibri" w:hAnsi="Calibri"/>
          <w:b/>
          <w:sz w:val="22"/>
          <w:szCs w:val="22"/>
          <w:u w:val="single"/>
        </w:rPr>
      </w:pPr>
    </w:p>
    <w:p w14:paraId="51E1466E" w14:textId="77777777" w:rsidR="007B577F" w:rsidRPr="00C705C4" w:rsidRDefault="007B577F" w:rsidP="004E02BE">
      <w:pPr>
        <w:numPr>
          <w:ilvl w:val="0"/>
          <w:numId w:val="21"/>
        </w:numPr>
        <w:spacing w:after="0" w:line="240" w:lineRule="auto"/>
        <w:rPr>
          <w:rFonts w:ascii="Calibri" w:hAnsi="Calibri"/>
          <w:b/>
          <w:sz w:val="22"/>
          <w:szCs w:val="22"/>
          <w:u w:val="single"/>
        </w:rPr>
      </w:pPr>
      <w:r w:rsidRPr="00C705C4">
        <w:rPr>
          <w:rFonts w:ascii="Calibri" w:hAnsi="Calibri"/>
          <w:b/>
          <w:sz w:val="22"/>
          <w:szCs w:val="22"/>
          <w:u w:val="single"/>
        </w:rPr>
        <w:t>PRAVIDLA VYKAZOVÁNÍ</w:t>
      </w:r>
    </w:p>
    <w:p w14:paraId="4A57DDCD" w14:textId="77777777" w:rsidR="00240B6C" w:rsidRDefault="00240B6C" w:rsidP="00240B6C">
      <w:pPr>
        <w:spacing w:after="0" w:line="240" w:lineRule="auto"/>
        <w:rPr>
          <w:rFonts w:ascii="Calibri" w:hAnsi="Calibri"/>
          <w:b/>
          <w:sz w:val="22"/>
          <w:szCs w:val="22"/>
          <w:u w:val="single"/>
        </w:rPr>
      </w:pPr>
    </w:p>
    <w:p w14:paraId="27E4D445" w14:textId="77777777" w:rsidR="00240B6C" w:rsidRPr="00EA2720" w:rsidRDefault="00240B6C" w:rsidP="00240B6C">
      <w:pPr>
        <w:spacing w:after="0" w:line="240" w:lineRule="auto"/>
        <w:rPr>
          <w:rFonts w:ascii="Calibri" w:hAnsi="Calibri"/>
          <w:sz w:val="22"/>
          <w:szCs w:val="22"/>
        </w:rPr>
      </w:pPr>
      <w:r w:rsidRPr="00EA2720">
        <w:rPr>
          <w:rFonts w:ascii="Calibri" w:hAnsi="Calibri"/>
          <w:sz w:val="22"/>
          <w:szCs w:val="22"/>
        </w:rPr>
        <w:t>Obligatorní obsah OD nutný pro možnost jeho vykázání</w:t>
      </w:r>
    </w:p>
    <w:p w14:paraId="10B029E5" w14:textId="77777777" w:rsidR="00240B6C" w:rsidRPr="007B577F" w:rsidRDefault="00240B6C" w:rsidP="00240B6C">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240B6C" w:rsidRPr="00004A89" w14:paraId="52691831" w14:textId="77777777" w:rsidTr="00094C06">
        <w:tc>
          <w:tcPr>
            <w:tcW w:w="9495" w:type="dxa"/>
          </w:tcPr>
          <w:p w14:paraId="35153659"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Indikační pohovor (60 minut) před nástupem</w:t>
            </w:r>
          </w:p>
          <w:p w14:paraId="09D2B2E7"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 xml:space="preserve">Edukace (30 minut) před nástupem </w:t>
            </w:r>
          </w:p>
          <w:p w14:paraId="178F0657"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Vstupní vyšetření komplexní či cílené (150 či 75 minut)</w:t>
            </w:r>
          </w:p>
          <w:p w14:paraId="61AD61AA"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Psychiatrická vizita, podle potřeby individuální pohovor s psychiatrem a/nebo úprava medikace – každý den 30 minut/pacient)</w:t>
            </w:r>
          </w:p>
          <w:p w14:paraId="2DEBE218" w14:textId="7D2E4F40" w:rsidR="00197D27" w:rsidRPr="00EA2720" w:rsidRDefault="001E6AF6" w:rsidP="001E6AF6">
            <w:pPr>
              <w:pStyle w:val="Default"/>
              <w:spacing w:before="120" w:after="120"/>
              <w:rPr>
                <w:rFonts w:asciiTheme="minorHAnsi" w:hAnsiTheme="minorHAnsi" w:cstheme="minorHAnsi"/>
                <w:bCs/>
                <w:color w:val="auto"/>
                <w:sz w:val="22"/>
                <w:szCs w:val="22"/>
              </w:rPr>
            </w:pPr>
            <w:r w:rsidRPr="00EA2720">
              <w:rPr>
                <w:rFonts w:asciiTheme="minorHAnsi" w:hAnsiTheme="minorHAnsi" w:cstheme="minorHAnsi"/>
                <w:bCs/>
                <w:color w:val="auto"/>
                <w:sz w:val="22"/>
                <w:szCs w:val="22"/>
              </w:rPr>
              <w:t>S</w:t>
            </w:r>
            <w:r w:rsidR="00197D27" w:rsidRPr="00EA2720">
              <w:rPr>
                <w:rFonts w:asciiTheme="minorHAnsi" w:hAnsiTheme="minorHAnsi" w:cstheme="minorHAnsi"/>
                <w:bCs/>
                <w:color w:val="auto"/>
                <w:sz w:val="22"/>
                <w:szCs w:val="22"/>
              </w:rPr>
              <w:t>kupinová psychoterapie (orientační frekvence 15x v měsíci)</w:t>
            </w:r>
          </w:p>
          <w:p w14:paraId="14CEB23B" w14:textId="77777777" w:rsidR="00EA2720" w:rsidRPr="00EA2720" w:rsidRDefault="00EA2720" w:rsidP="00EA2720">
            <w:pPr>
              <w:pStyle w:val="Default"/>
              <w:spacing w:before="120" w:after="120"/>
              <w:rPr>
                <w:rFonts w:asciiTheme="minorHAnsi" w:hAnsiTheme="minorHAnsi" w:cstheme="minorHAnsi"/>
                <w:bCs/>
                <w:color w:val="auto"/>
                <w:sz w:val="22"/>
                <w:szCs w:val="22"/>
              </w:rPr>
            </w:pPr>
            <w:r w:rsidRPr="00EA2720">
              <w:rPr>
                <w:rFonts w:asciiTheme="minorHAnsi" w:hAnsiTheme="minorHAnsi" w:cstheme="minorHAnsi"/>
                <w:bCs/>
                <w:color w:val="auto"/>
                <w:sz w:val="22"/>
                <w:szCs w:val="22"/>
              </w:rPr>
              <w:t>Individuální psychoterapie – dle potřeb pacientů (zpravidla 1 IPST týdně)</w:t>
            </w:r>
          </w:p>
          <w:p w14:paraId="08A2C34C"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lastRenderedPageBreak/>
              <w:t>Pohovor s rodinou (30 minut/pacient/týden)</w:t>
            </w:r>
          </w:p>
          <w:p w14:paraId="46E689A1"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Krizová intervence (</w:t>
            </w:r>
            <w:proofErr w:type="gramStart"/>
            <w:r w:rsidRPr="00EA2720">
              <w:rPr>
                <w:rFonts w:asciiTheme="minorHAnsi" w:hAnsiTheme="minorHAnsi" w:cstheme="minorHAnsi"/>
                <w:sz w:val="22"/>
                <w:szCs w:val="22"/>
              </w:rPr>
              <w:t>30 - 60</w:t>
            </w:r>
            <w:proofErr w:type="gramEnd"/>
            <w:r w:rsidRPr="00EA2720">
              <w:rPr>
                <w:rFonts w:asciiTheme="minorHAnsi" w:hAnsiTheme="minorHAnsi" w:cstheme="minorHAnsi"/>
                <w:sz w:val="22"/>
                <w:szCs w:val="22"/>
              </w:rPr>
              <w:t xml:space="preserve"> minut)</w:t>
            </w:r>
          </w:p>
          <w:p w14:paraId="58984A6A" w14:textId="77777777" w:rsidR="00EA2720" w:rsidRPr="00EA2720" w:rsidRDefault="00EA2720" w:rsidP="00EA2720">
            <w:pPr>
              <w:pStyle w:val="Default"/>
              <w:spacing w:before="120" w:after="120"/>
              <w:rPr>
                <w:rFonts w:asciiTheme="minorHAnsi" w:hAnsiTheme="minorHAnsi" w:cstheme="minorHAnsi"/>
                <w:bCs/>
                <w:color w:val="auto"/>
                <w:sz w:val="22"/>
                <w:szCs w:val="22"/>
              </w:rPr>
            </w:pPr>
            <w:r w:rsidRPr="00EA2720">
              <w:rPr>
                <w:rFonts w:asciiTheme="minorHAnsi" w:hAnsiTheme="minorHAnsi" w:cstheme="minorHAnsi"/>
                <w:bCs/>
                <w:color w:val="auto"/>
                <w:sz w:val="22"/>
                <w:szCs w:val="22"/>
              </w:rPr>
              <w:t>Psychodiagnostika – dle potřeb pacientů</w:t>
            </w:r>
          </w:p>
          <w:p w14:paraId="4627F084"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Škálování (30 minut/pacient/týden)</w:t>
            </w:r>
          </w:p>
          <w:p w14:paraId="75C0F58B"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 xml:space="preserve">Komunita – denně 30 minut </w:t>
            </w:r>
          </w:p>
          <w:p w14:paraId="69FABD92" w14:textId="77777777" w:rsidR="00EA2720" w:rsidRPr="00EA2720" w:rsidRDefault="00EA2720" w:rsidP="00EA2720">
            <w:pPr>
              <w:pStyle w:val="Default"/>
              <w:spacing w:before="120" w:after="120"/>
              <w:rPr>
                <w:rFonts w:asciiTheme="minorHAnsi" w:hAnsiTheme="minorHAnsi" w:cstheme="minorHAnsi"/>
                <w:bCs/>
                <w:color w:val="auto"/>
                <w:sz w:val="22"/>
                <w:szCs w:val="22"/>
              </w:rPr>
            </w:pPr>
            <w:proofErr w:type="spellStart"/>
            <w:r w:rsidRPr="00EA2720">
              <w:rPr>
                <w:rFonts w:asciiTheme="minorHAnsi" w:hAnsiTheme="minorHAnsi" w:cstheme="minorHAnsi"/>
                <w:bCs/>
                <w:color w:val="auto"/>
                <w:sz w:val="22"/>
                <w:szCs w:val="22"/>
              </w:rPr>
              <w:t>Psychoedukace</w:t>
            </w:r>
            <w:proofErr w:type="spellEnd"/>
            <w:r w:rsidRPr="00EA2720">
              <w:rPr>
                <w:rFonts w:asciiTheme="minorHAnsi" w:hAnsiTheme="minorHAnsi" w:cstheme="minorHAnsi"/>
                <w:bCs/>
                <w:color w:val="auto"/>
                <w:sz w:val="22"/>
                <w:szCs w:val="22"/>
              </w:rPr>
              <w:t xml:space="preserve"> </w:t>
            </w:r>
          </w:p>
          <w:p w14:paraId="2431A260" w14:textId="77777777" w:rsidR="00EA2720" w:rsidRPr="00197D27" w:rsidRDefault="00EA2720" w:rsidP="00EA2720">
            <w:pPr>
              <w:pStyle w:val="Default"/>
              <w:spacing w:before="120" w:after="120"/>
              <w:rPr>
                <w:rFonts w:asciiTheme="minorHAnsi" w:hAnsiTheme="minorHAnsi" w:cstheme="minorHAnsi"/>
                <w:bCs/>
                <w:color w:val="auto"/>
                <w:sz w:val="22"/>
                <w:szCs w:val="22"/>
              </w:rPr>
            </w:pPr>
            <w:r>
              <w:rPr>
                <w:rFonts w:asciiTheme="minorHAnsi" w:hAnsiTheme="minorHAnsi" w:cstheme="minorHAnsi"/>
                <w:bCs/>
                <w:color w:val="auto"/>
                <w:sz w:val="22"/>
                <w:szCs w:val="22"/>
              </w:rPr>
              <w:t>R</w:t>
            </w:r>
            <w:r w:rsidRPr="00197D27">
              <w:rPr>
                <w:rFonts w:asciiTheme="minorHAnsi" w:hAnsiTheme="minorHAnsi" w:cstheme="minorHAnsi"/>
                <w:bCs/>
                <w:color w:val="auto"/>
                <w:sz w:val="22"/>
                <w:szCs w:val="22"/>
              </w:rPr>
              <w:t>elaxační aktivity (denně 30 minut)</w:t>
            </w:r>
          </w:p>
          <w:p w14:paraId="1765BBA0"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Distanční kontakt při absenci pacienta (30-60 minut/pacient)</w:t>
            </w:r>
          </w:p>
          <w:p w14:paraId="34DB95DC"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Výstupní vyšetření – cílené (75 minut)</w:t>
            </w:r>
          </w:p>
          <w:p w14:paraId="6710DD41" w14:textId="77777777" w:rsidR="00EA2720" w:rsidRPr="00EA2720"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Telefonická konzultace psychiatrem při předání do ambulance (20 minut)</w:t>
            </w:r>
          </w:p>
          <w:p w14:paraId="2A6581FF" w14:textId="36417876" w:rsidR="00EA2720" w:rsidRPr="00197D27" w:rsidRDefault="00EA2720" w:rsidP="00EA2720">
            <w:pPr>
              <w:rPr>
                <w:rFonts w:asciiTheme="minorHAnsi" w:hAnsiTheme="minorHAnsi" w:cstheme="minorHAnsi"/>
                <w:sz w:val="22"/>
                <w:szCs w:val="22"/>
              </w:rPr>
            </w:pPr>
            <w:r w:rsidRPr="00C35EC2">
              <w:rPr>
                <w:rFonts w:asciiTheme="minorHAnsi" w:hAnsiTheme="minorHAnsi" w:cstheme="minorHAnsi"/>
                <w:sz w:val="22"/>
                <w:szCs w:val="22"/>
              </w:rPr>
              <w:t>Ergoterapie/pracovní terapie</w:t>
            </w:r>
          </w:p>
          <w:p w14:paraId="08C4C0F7" w14:textId="722CCB6B" w:rsidR="00EA2720" w:rsidRPr="00197D27" w:rsidRDefault="00EA2720" w:rsidP="00EA2720">
            <w:pPr>
              <w:rPr>
                <w:rFonts w:asciiTheme="minorHAnsi" w:hAnsiTheme="minorHAnsi" w:cstheme="minorHAnsi"/>
                <w:sz w:val="22"/>
                <w:szCs w:val="22"/>
              </w:rPr>
            </w:pPr>
            <w:r>
              <w:rPr>
                <w:rFonts w:asciiTheme="minorHAnsi" w:hAnsiTheme="minorHAnsi" w:cstheme="minorHAnsi"/>
                <w:sz w:val="22"/>
                <w:szCs w:val="22"/>
              </w:rPr>
              <w:t>P</w:t>
            </w:r>
            <w:r w:rsidRPr="00197D27">
              <w:rPr>
                <w:rFonts w:asciiTheme="minorHAnsi" w:hAnsiTheme="minorHAnsi" w:cstheme="minorHAnsi"/>
                <w:sz w:val="22"/>
                <w:szCs w:val="22"/>
              </w:rPr>
              <w:t>ohybové aktivity</w:t>
            </w:r>
          </w:p>
          <w:p w14:paraId="6EBC2E14" w14:textId="12E9685D" w:rsidR="00EA2720" w:rsidRPr="00197D27" w:rsidRDefault="00EA2720" w:rsidP="00EA2720">
            <w:pPr>
              <w:rPr>
                <w:rFonts w:asciiTheme="minorHAnsi" w:hAnsiTheme="minorHAnsi" w:cstheme="minorHAnsi"/>
                <w:sz w:val="22"/>
                <w:szCs w:val="22"/>
              </w:rPr>
            </w:pPr>
            <w:r w:rsidRPr="00EA2720">
              <w:rPr>
                <w:rFonts w:asciiTheme="minorHAnsi" w:hAnsiTheme="minorHAnsi" w:cstheme="minorHAnsi"/>
                <w:sz w:val="22"/>
                <w:szCs w:val="22"/>
              </w:rPr>
              <w:t xml:space="preserve">Režimové a komunitní aktivity směřující </w:t>
            </w:r>
            <w:r w:rsidRPr="00197D27">
              <w:rPr>
                <w:rFonts w:asciiTheme="minorHAnsi" w:hAnsiTheme="minorHAnsi" w:cstheme="minorHAnsi"/>
                <w:sz w:val="22"/>
                <w:szCs w:val="22"/>
              </w:rPr>
              <w:t>k</w:t>
            </w:r>
            <w:r>
              <w:rPr>
                <w:rFonts w:asciiTheme="minorHAnsi" w:hAnsiTheme="minorHAnsi" w:cstheme="minorHAnsi"/>
                <w:sz w:val="22"/>
                <w:szCs w:val="22"/>
              </w:rPr>
              <w:t>e</w:t>
            </w:r>
            <w:r w:rsidRPr="00197D27">
              <w:rPr>
                <w:rFonts w:asciiTheme="minorHAnsi" w:hAnsiTheme="minorHAnsi" w:cstheme="minorHAnsi"/>
                <w:sz w:val="22"/>
                <w:szCs w:val="22"/>
              </w:rPr>
              <w:t> stabilizaci stavu, udržení či znovunastavení denního režimu:</w:t>
            </w:r>
          </w:p>
          <w:p w14:paraId="0DE8BA42" w14:textId="77777777" w:rsidR="002A7F60" w:rsidRPr="00197D27" w:rsidRDefault="002A7F60" w:rsidP="00197D27">
            <w:pPr>
              <w:rPr>
                <w:rFonts w:asciiTheme="minorHAnsi" w:hAnsiTheme="minorHAnsi" w:cstheme="minorHAnsi"/>
                <w:sz w:val="22"/>
                <w:szCs w:val="22"/>
              </w:rPr>
            </w:pPr>
            <w:r w:rsidRPr="00822148">
              <w:rPr>
                <w:rFonts w:asciiTheme="minorHAnsi" w:hAnsiTheme="minorHAnsi" w:cstheme="minorHAnsi"/>
                <w:sz w:val="22"/>
                <w:szCs w:val="22"/>
              </w:rPr>
              <w:t>Program je uzpůsoben aktuálnímu složení pacientů ve stacionáři, jejich zdravotnímu stavu a individuálním potřebám.</w:t>
            </w:r>
          </w:p>
          <w:p w14:paraId="47C101A6" w14:textId="3890859F" w:rsidR="001E6AF6" w:rsidRPr="00AB5C7D" w:rsidRDefault="002A7F60" w:rsidP="00295702">
            <w:pPr>
              <w:rPr>
                <w:rFonts w:ascii="Calibri" w:hAnsi="Calibri"/>
                <w:b/>
                <w:sz w:val="22"/>
                <w:szCs w:val="22"/>
              </w:rPr>
            </w:pPr>
            <w:r w:rsidRPr="00822148">
              <w:rPr>
                <w:rFonts w:asciiTheme="minorHAnsi" w:hAnsiTheme="minorHAnsi" w:cstheme="minorHAnsi"/>
                <w:sz w:val="22"/>
                <w:szCs w:val="22"/>
              </w:rPr>
              <w:t>Pobyt v otevřeném denním stacionáři s</w:t>
            </w:r>
            <w:r w:rsidR="00295702" w:rsidRPr="00822148">
              <w:rPr>
                <w:rFonts w:asciiTheme="minorHAnsi" w:hAnsiTheme="minorHAnsi" w:cstheme="minorHAnsi"/>
                <w:sz w:val="22"/>
                <w:szCs w:val="22"/>
              </w:rPr>
              <w:t> </w:t>
            </w:r>
            <w:r w:rsidRPr="00822148">
              <w:rPr>
                <w:rFonts w:asciiTheme="minorHAnsi" w:hAnsiTheme="minorHAnsi" w:cstheme="minorHAnsi"/>
                <w:sz w:val="22"/>
                <w:szCs w:val="22"/>
              </w:rPr>
              <w:t>psychiatrickou</w:t>
            </w:r>
            <w:r w:rsidR="00295702" w:rsidRPr="00822148">
              <w:rPr>
                <w:rFonts w:asciiTheme="minorHAnsi" w:hAnsiTheme="minorHAnsi" w:cstheme="minorHAnsi"/>
                <w:sz w:val="22"/>
                <w:szCs w:val="22"/>
              </w:rPr>
              <w:t xml:space="preserve"> a </w:t>
            </w:r>
            <w:proofErr w:type="spellStart"/>
            <w:r w:rsidR="00295702" w:rsidRPr="00822148">
              <w:rPr>
                <w:rFonts w:asciiTheme="minorHAnsi" w:hAnsiTheme="minorHAnsi" w:cstheme="minorHAnsi"/>
                <w:sz w:val="22"/>
                <w:szCs w:val="22"/>
              </w:rPr>
              <w:t>klinicko</w:t>
            </w:r>
            <w:proofErr w:type="spellEnd"/>
            <w:r w:rsidR="00295702" w:rsidRPr="00822148">
              <w:rPr>
                <w:rFonts w:asciiTheme="minorHAnsi" w:hAnsiTheme="minorHAnsi" w:cstheme="minorHAnsi"/>
                <w:sz w:val="22"/>
                <w:szCs w:val="22"/>
              </w:rPr>
              <w:t xml:space="preserve"> psychologickou</w:t>
            </w:r>
            <w:r w:rsidRPr="00822148">
              <w:rPr>
                <w:rFonts w:asciiTheme="minorHAnsi" w:hAnsiTheme="minorHAnsi" w:cstheme="minorHAnsi"/>
                <w:sz w:val="22"/>
                <w:szCs w:val="22"/>
              </w:rPr>
              <w:t xml:space="preserve"> péčí by neměl přesáhnout </w:t>
            </w:r>
            <w:r w:rsidR="00822148" w:rsidRPr="00822148">
              <w:rPr>
                <w:rFonts w:asciiTheme="minorHAnsi" w:hAnsiTheme="minorHAnsi" w:cstheme="minorHAnsi"/>
                <w:sz w:val="22"/>
                <w:szCs w:val="22"/>
              </w:rPr>
              <w:t>8 týdnů</w:t>
            </w:r>
            <w:r w:rsidRPr="00822148">
              <w:rPr>
                <w:rFonts w:asciiTheme="minorHAnsi" w:hAnsiTheme="minorHAnsi" w:cstheme="minorHAnsi"/>
                <w:sz w:val="22"/>
                <w:szCs w:val="22"/>
              </w:rPr>
              <w:t>. V individuálních případech lze zažádat o schválení revizním lékařem s žádostí o prodloužení</w:t>
            </w:r>
            <w:r w:rsidRPr="00822148">
              <w:rPr>
                <w:rFonts w:ascii="Calibri" w:hAnsi="Calibri"/>
                <w:color w:val="2E74B5" w:themeColor="accent1" w:themeShade="BF"/>
                <w:sz w:val="22"/>
                <w:szCs w:val="22"/>
              </w:rPr>
              <w:t>.</w:t>
            </w:r>
          </w:p>
        </w:tc>
      </w:tr>
    </w:tbl>
    <w:p w14:paraId="24D1F64E" w14:textId="77777777" w:rsidR="00240B6C" w:rsidRDefault="00240B6C" w:rsidP="00240B6C">
      <w:pPr>
        <w:spacing w:after="0" w:line="240" w:lineRule="auto"/>
        <w:rPr>
          <w:rFonts w:ascii="Calibri" w:hAnsi="Calibri"/>
          <w:b/>
          <w:sz w:val="22"/>
          <w:szCs w:val="22"/>
          <w:u w:val="single"/>
        </w:rPr>
      </w:pPr>
    </w:p>
    <w:p w14:paraId="25E2D465" w14:textId="77777777" w:rsidR="00240B6C" w:rsidRDefault="00240B6C" w:rsidP="00240B6C">
      <w:pPr>
        <w:spacing w:after="0" w:line="240" w:lineRule="auto"/>
        <w:rPr>
          <w:rFonts w:ascii="Calibri" w:hAnsi="Calibri"/>
          <w:b/>
          <w:sz w:val="22"/>
          <w:szCs w:val="22"/>
          <w:u w:val="single"/>
        </w:rPr>
      </w:pPr>
    </w:p>
    <w:p w14:paraId="09FAFA2A" w14:textId="77777777"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ZAKÁZANÉ KOMBINACE S VÝKONY</w:t>
      </w:r>
    </w:p>
    <w:p w14:paraId="7C5BDE11" w14:textId="77777777" w:rsidR="00E94CB0" w:rsidRDefault="00E94CB0" w:rsidP="00E94CB0">
      <w:pPr>
        <w:spacing w:after="0" w:line="240" w:lineRule="auto"/>
        <w:rPr>
          <w:rFonts w:ascii="Calibri" w:hAnsi="Calibri"/>
          <w:b/>
          <w:sz w:val="22"/>
          <w:szCs w:val="22"/>
          <w:u w:val="single"/>
        </w:rPr>
      </w:pPr>
    </w:p>
    <w:p w14:paraId="6B6336F2" w14:textId="77777777" w:rsidR="00240B6C" w:rsidRDefault="00240B6C" w:rsidP="009C1D2D">
      <w:pPr>
        <w:spacing w:after="0" w:line="240" w:lineRule="auto"/>
        <w:rPr>
          <w:rFonts w:ascii="Calibri" w:hAnsi="Calibri"/>
          <w:sz w:val="22"/>
          <w:szCs w:val="22"/>
        </w:rPr>
      </w:pPr>
      <w:r>
        <w:rPr>
          <w:rFonts w:ascii="Calibri" w:hAnsi="Calibri"/>
          <w:sz w:val="22"/>
          <w:szCs w:val="22"/>
        </w:rPr>
        <w:t>V </w:t>
      </w:r>
      <w:r w:rsidRPr="00284D2E">
        <w:rPr>
          <w:rFonts w:ascii="Calibri" w:hAnsi="Calibri"/>
          <w:sz w:val="22"/>
          <w:szCs w:val="22"/>
        </w:rPr>
        <w:t>souvislosti s OD není možné</w:t>
      </w:r>
      <w:r>
        <w:rPr>
          <w:rFonts w:ascii="Calibri" w:hAnsi="Calibri"/>
          <w:sz w:val="22"/>
          <w:szCs w:val="22"/>
        </w:rPr>
        <w:t xml:space="preserve"> vykázat následující výkony</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49258B" w:rsidRPr="00094C06" w14:paraId="499DFBBC" w14:textId="77777777" w:rsidTr="0049258B">
        <w:tc>
          <w:tcPr>
            <w:tcW w:w="9345" w:type="dxa"/>
          </w:tcPr>
          <w:p w14:paraId="583FDD05" w14:textId="77777777" w:rsidR="0049258B" w:rsidRPr="00C500A5" w:rsidRDefault="0049258B" w:rsidP="00C500A5">
            <w:pPr>
              <w:rPr>
                <w:rFonts w:asciiTheme="minorHAnsi" w:hAnsiTheme="minorHAnsi" w:cstheme="minorHAnsi"/>
              </w:rPr>
            </w:pPr>
            <w:r w:rsidRPr="00C500A5">
              <w:rPr>
                <w:rFonts w:asciiTheme="minorHAnsi" w:hAnsiTheme="minorHAnsi" w:cstheme="minorHAnsi"/>
              </w:rPr>
              <w:t xml:space="preserve">V den, kdy je vykázán výkon ošetřovacího dne v otevřeném stacionáři s psychiatrickou péčí není možné vykázat stejným poskytovatelem zdravotní péče žádné další výkony </w:t>
            </w:r>
            <w:proofErr w:type="spellStart"/>
            <w:r w:rsidRPr="00C500A5">
              <w:rPr>
                <w:rFonts w:asciiTheme="minorHAnsi" w:hAnsiTheme="minorHAnsi" w:cstheme="minorHAnsi"/>
              </w:rPr>
              <w:t>odb</w:t>
            </w:r>
            <w:proofErr w:type="spellEnd"/>
            <w:r w:rsidRPr="00C500A5">
              <w:rPr>
                <w:rFonts w:asciiTheme="minorHAnsi" w:hAnsiTheme="minorHAnsi" w:cstheme="minorHAnsi"/>
              </w:rPr>
              <w:t>. 305,306,309,901,910, 914, 931</w:t>
            </w:r>
          </w:p>
        </w:tc>
      </w:tr>
      <w:tr w:rsidR="0049258B" w:rsidRPr="00094C06" w14:paraId="14696483" w14:textId="77777777" w:rsidTr="0049258B">
        <w:tc>
          <w:tcPr>
            <w:tcW w:w="9345" w:type="dxa"/>
          </w:tcPr>
          <w:p w14:paraId="4CCF324A" w14:textId="77777777" w:rsidR="0049258B" w:rsidRPr="00284D2E" w:rsidRDefault="0049258B" w:rsidP="002A7F60">
            <w:pPr>
              <w:spacing w:after="0" w:line="240" w:lineRule="auto"/>
              <w:rPr>
                <w:rFonts w:ascii="Calibri" w:hAnsi="Calibri"/>
                <w:sz w:val="22"/>
                <w:szCs w:val="22"/>
              </w:rPr>
            </w:pPr>
            <w:r w:rsidRPr="00284D2E">
              <w:rPr>
                <w:rFonts w:ascii="Calibri" w:hAnsi="Calibri"/>
                <w:sz w:val="22"/>
                <w:szCs w:val="22"/>
              </w:rPr>
              <w:t xml:space="preserve">Není možné současně vykázat výkony 00041 nebo 00042  </w:t>
            </w:r>
          </w:p>
        </w:tc>
      </w:tr>
    </w:tbl>
    <w:p w14:paraId="35DFCD40" w14:textId="467CF795" w:rsidR="00E94CB0" w:rsidRPr="00004A89" w:rsidRDefault="00E94CB0" w:rsidP="00E94CB0">
      <w:pPr>
        <w:spacing w:after="0" w:line="240" w:lineRule="auto"/>
        <w:rPr>
          <w:rFonts w:ascii="Calibri" w:hAnsi="Calibri"/>
          <w:b/>
          <w:sz w:val="22"/>
          <w:szCs w:val="22"/>
          <w:u w:val="single"/>
        </w:rPr>
      </w:pPr>
      <w:r>
        <w:rPr>
          <w:rFonts w:ascii="Calibri" w:hAnsi="Calibri"/>
          <w:sz w:val="22"/>
          <w:szCs w:val="22"/>
        </w:rPr>
        <w:tab/>
      </w:r>
    </w:p>
    <w:p w14:paraId="65D1EBF6" w14:textId="77777777" w:rsidR="006A3328" w:rsidRPr="00004A89" w:rsidRDefault="00240B6C" w:rsidP="00CE6F7E">
      <w:pPr>
        <w:numPr>
          <w:ilvl w:val="0"/>
          <w:numId w:val="21"/>
        </w:numPr>
        <w:spacing w:after="0" w:line="240" w:lineRule="auto"/>
        <w:rPr>
          <w:rFonts w:ascii="Calibri" w:hAnsi="Calibri"/>
          <w:b/>
          <w:sz w:val="22"/>
          <w:szCs w:val="22"/>
          <w:u w:val="single"/>
        </w:rPr>
      </w:pPr>
      <w:r>
        <w:rPr>
          <w:rFonts w:ascii="Calibri" w:hAnsi="Calibri"/>
          <w:b/>
          <w:sz w:val="22"/>
          <w:szCs w:val="22"/>
          <w:u w:val="single"/>
        </w:rPr>
        <w:t>DALŠÍ INFORMACE</w:t>
      </w:r>
    </w:p>
    <w:p w14:paraId="415622CB" w14:textId="77777777" w:rsidR="00FD15E0" w:rsidRPr="00004A89" w:rsidRDefault="00FD15E0" w:rsidP="00435BE1">
      <w:pPr>
        <w:spacing w:after="0" w:line="240" w:lineRule="auto"/>
        <w:rPr>
          <w:rFonts w:ascii="Calibri" w:hAnsi="Calibri"/>
          <w:b/>
          <w:sz w:val="22"/>
          <w:szCs w:val="22"/>
        </w:rPr>
      </w:pPr>
    </w:p>
    <w:p w14:paraId="2081AB34" w14:textId="77777777" w:rsidR="00C227E7" w:rsidRPr="00004A89" w:rsidRDefault="00240B6C" w:rsidP="00240B6C">
      <w:pPr>
        <w:spacing w:after="200" w:line="240" w:lineRule="auto"/>
        <w:ind w:right="0"/>
        <w:rPr>
          <w:rFonts w:ascii="Calibri" w:hAnsi="Calibri"/>
          <w:sz w:val="22"/>
          <w:szCs w:val="22"/>
        </w:rPr>
      </w:pPr>
      <w:r w:rsidRPr="009F4B67">
        <w:rPr>
          <w:rFonts w:ascii="Calibri" w:hAnsi="Calibri"/>
          <w:sz w:val="22"/>
          <w:szCs w:val="22"/>
        </w:rPr>
        <w:t>Prostor pro doplnění dalších informací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227F585B" w14:textId="77777777">
        <w:tc>
          <w:tcPr>
            <w:tcW w:w="9495" w:type="dxa"/>
          </w:tcPr>
          <w:p w14:paraId="274692DF" w14:textId="4A8B6BED" w:rsidR="0026320F" w:rsidRDefault="0026320F" w:rsidP="0026320F">
            <w:pPr>
              <w:rPr>
                <w:rFonts w:ascii="Calibri" w:hAnsi="Calibri"/>
                <w:sz w:val="22"/>
                <w:szCs w:val="22"/>
              </w:rPr>
            </w:pPr>
            <w:r>
              <w:rPr>
                <w:rFonts w:ascii="Calibri" w:hAnsi="Calibri"/>
                <w:sz w:val="22"/>
                <w:szCs w:val="22"/>
              </w:rPr>
              <w:lastRenderedPageBreak/>
              <w:t>Výsledky pilotních projektů denních stacionářů</w:t>
            </w:r>
          </w:p>
          <w:p w14:paraId="132C2429" w14:textId="1B4818C0" w:rsidR="0026320F" w:rsidRPr="0026320F" w:rsidRDefault="0026320F" w:rsidP="0026320F">
            <w:pPr>
              <w:rPr>
                <w:rFonts w:ascii="Calibri" w:hAnsi="Calibri"/>
                <w:sz w:val="22"/>
                <w:szCs w:val="22"/>
              </w:rPr>
            </w:pPr>
            <w:r w:rsidRPr="0026320F">
              <w:rPr>
                <w:rFonts w:ascii="Calibri" w:hAnsi="Calibri"/>
                <w:sz w:val="22"/>
                <w:szCs w:val="22"/>
              </w:rPr>
              <w:t xml:space="preserve">Vzhledem k tomu, že nebyl schválen kód pro ošetřovací den denního stacionáře a bylo doporučeno nejprve </w:t>
            </w:r>
            <w:proofErr w:type="spellStart"/>
            <w:r w:rsidRPr="0026320F">
              <w:rPr>
                <w:rFonts w:ascii="Calibri" w:hAnsi="Calibri"/>
                <w:sz w:val="22"/>
                <w:szCs w:val="22"/>
              </w:rPr>
              <w:t>odpilotovat</w:t>
            </w:r>
            <w:proofErr w:type="spellEnd"/>
            <w:r w:rsidRPr="0026320F">
              <w:rPr>
                <w:rFonts w:ascii="Calibri" w:hAnsi="Calibri"/>
                <w:sz w:val="22"/>
                <w:szCs w:val="22"/>
              </w:rPr>
              <w:t xml:space="preserve"> skutečné náklady na péči v denním stacionáři, dovolili jsme si jako zařízení, které takový denní stacionář již několik let provozuje </w:t>
            </w:r>
            <w:proofErr w:type="spellStart"/>
            <w:r w:rsidRPr="0026320F">
              <w:rPr>
                <w:rFonts w:ascii="Calibri" w:hAnsi="Calibri"/>
                <w:sz w:val="22"/>
                <w:szCs w:val="22"/>
              </w:rPr>
              <w:t>odpilotovat</w:t>
            </w:r>
            <w:proofErr w:type="spellEnd"/>
            <w:r>
              <w:rPr>
                <w:rFonts w:ascii="Calibri" w:hAnsi="Calibri"/>
                <w:sz w:val="22"/>
                <w:szCs w:val="22"/>
              </w:rPr>
              <w:t xml:space="preserve"> a zároveň překládáme pilotní výsledky z denního stacionáře pro adolescenty provozované Psychosomatickou klinikou v Praze</w:t>
            </w:r>
          </w:p>
          <w:p w14:paraId="37ED7115" w14:textId="77777777" w:rsidR="00284D2E" w:rsidRDefault="0026320F" w:rsidP="0026320F">
            <w:pPr>
              <w:rPr>
                <w:rFonts w:ascii="Calibri" w:hAnsi="Calibri"/>
                <w:sz w:val="22"/>
                <w:szCs w:val="22"/>
              </w:rPr>
            </w:pPr>
            <w:r w:rsidRPr="0026320F">
              <w:rPr>
                <w:rFonts w:ascii="Calibri" w:hAnsi="Calibri"/>
                <w:sz w:val="22"/>
                <w:szCs w:val="22"/>
              </w:rPr>
              <w:t xml:space="preserve">Aby bylo zajištěno bezpečí pacientů i personálu a zároveň měl program efekt a mohlo se intenzivně pracovat s rodiči je nutné </w:t>
            </w:r>
            <w:proofErr w:type="spellStart"/>
            <w:r>
              <w:rPr>
                <w:rFonts w:ascii="Calibri" w:hAnsi="Calibri"/>
                <w:sz w:val="22"/>
                <w:szCs w:val="22"/>
              </w:rPr>
              <w:t>vyše</w:t>
            </w:r>
            <w:proofErr w:type="spellEnd"/>
            <w:r>
              <w:rPr>
                <w:rFonts w:ascii="Calibri" w:hAnsi="Calibri"/>
                <w:sz w:val="22"/>
                <w:szCs w:val="22"/>
              </w:rPr>
              <w:t xml:space="preserve"> </w:t>
            </w:r>
            <w:proofErr w:type="spellStart"/>
            <w:r>
              <w:rPr>
                <w:rFonts w:ascii="Calibri" w:hAnsi="Calibri"/>
                <w:sz w:val="22"/>
                <w:szCs w:val="22"/>
              </w:rPr>
              <w:t>uvedené</w:t>
            </w:r>
            <w:r w:rsidRPr="0026320F">
              <w:rPr>
                <w:rFonts w:ascii="Calibri" w:hAnsi="Calibri"/>
                <w:sz w:val="22"/>
                <w:szCs w:val="22"/>
              </w:rPr>
              <w:t>personální</w:t>
            </w:r>
            <w:proofErr w:type="spellEnd"/>
            <w:r w:rsidRPr="0026320F">
              <w:rPr>
                <w:rFonts w:ascii="Calibri" w:hAnsi="Calibri"/>
                <w:sz w:val="22"/>
                <w:szCs w:val="22"/>
              </w:rPr>
              <w:t xml:space="preserve"> složení</w:t>
            </w:r>
            <w:r>
              <w:rPr>
                <w:rFonts w:ascii="Calibri" w:hAnsi="Calibri"/>
                <w:sz w:val="22"/>
                <w:szCs w:val="22"/>
              </w:rPr>
              <w:t>.</w:t>
            </w:r>
          </w:p>
          <w:p w14:paraId="6FE5DCE6" w14:textId="533067C1" w:rsidR="0026320F" w:rsidRPr="0026320F" w:rsidRDefault="0026320F" w:rsidP="0026320F">
            <w:pPr>
              <w:rPr>
                <w:rFonts w:ascii="Calibri" w:hAnsi="Calibri"/>
                <w:sz w:val="22"/>
                <w:szCs w:val="22"/>
              </w:rPr>
            </w:pPr>
            <w:r w:rsidRPr="0026320F">
              <w:rPr>
                <w:rFonts w:ascii="Calibri" w:hAnsi="Calibri"/>
                <w:sz w:val="22"/>
                <w:szCs w:val="22"/>
              </w:rPr>
              <w:t>Kapacita denního stacionáře</w:t>
            </w:r>
            <w:r>
              <w:rPr>
                <w:rFonts w:ascii="Calibri" w:hAnsi="Calibri"/>
                <w:sz w:val="22"/>
                <w:szCs w:val="22"/>
              </w:rPr>
              <w:t xml:space="preserve"> ve FN Ostrava</w:t>
            </w:r>
            <w:r w:rsidRPr="0026320F">
              <w:rPr>
                <w:rFonts w:ascii="Calibri" w:hAnsi="Calibri"/>
                <w:sz w:val="22"/>
                <w:szCs w:val="22"/>
              </w:rPr>
              <w:t xml:space="preserve"> je 12 dětí s délkou trvání jednoho cyklu 4 týdnů. Celková roční kapacita, pokud odečteme prázdniny a Vánoce je 10 4týdenních cyklů, celkově 120 dětí. Celková průměrná </w:t>
            </w:r>
            <w:proofErr w:type="spellStart"/>
            <w:r w:rsidRPr="0026320F">
              <w:rPr>
                <w:rFonts w:ascii="Calibri" w:hAnsi="Calibri"/>
                <w:sz w:val="22"/>
                <w:szCs w:val="22"/>
              </w:rPr>
              <w:t>obložnost</w:t>
            </w:r>
            <w:proofErr w:type="spellEnd"/>
            <w:r w:rsidRPr="0026320F">
              <w:rPr>
                <w:rFonts w:ascii="Calibri" w:hAnsi="Calibri"/>
                <w:sz w:val="22"/>
                <w:szCs w:val="22"/>
              </w:rPr>
              <w:t xml:space="preserve"> byla v roce 2024 </w:t>
            </w:r>
            <w:proofErr w:type="gramStart"/>
            <w:r w:rsidRPr="0026320F">
              <w:rPr>
                <w:rFonts w:ascii="Calibri" w:hAnsi="Calibri"/>
                <w:sz w:val="22"/>
                <w:szCs w:val="22"/>
              </w:rPr>
              <w:t>70%</w:t>
            </w:r>
            <w:proofErr w:type="gramEnd"/>
            <w:r w:rsidRPr="0026320F">
              <w:rPr>
                <w:rFonts w:ascii="Calibri" w:hAnsi="Calibri"/>
                <w:sz w:val="22"/>
                <w:szCs w:val="22"/>
              </w:rPr>
              <w:t xml:space="preserve">. Nižší </w:t>
            </w:r>
            <w:proofErr w:type="spellStart"/>
            <w:r w:rsidRPr="0026320F">
              <w:rPr>
                <w:rFonts w:ascii="Calibri" w:hAnsi="Calibri"/>
                <w:sz w:val="22"/>
                <w:szCs w:val="22"/>
              </w:rPr>
              <w:t>obložnost</w:t>
            </w:r>
            <w:proofErr w:type="spellEnd"/>
            <w:r w:rsidRPr="0026320F">
              <w:rPr>
                <w:rFonts w:ascii="Calibri" w:hAnsi="Calibri"/>
                <w:sz w:val="22"/>
                <w:szCs w:val="22"/>
              </w:rPr>
              <w:t xml:space="preserve"> je způsobená převážné akutními </w:t>
            </w:r>
            <w:proofErr w:type="spellStart"/>
            <w:r w:rsidRPr="0026320F">
              <w:rPr>
                <w:rFonts w:ascii="Calibri" w:hAnsi="Calibri"/>
                <w:sz w:val="22"/>
                <w:szCs w:val="22"/>
              </w:rPr>
              <w:t>infekty</w:t>
            </w:r>
            <w:proofErr w:type="spellEnd"/>
            <w:r w:rsidRPr="0026320F">
              <w:rPr>
                <w:rFonts w:ascii="Calibri" w:hAnsi="Calibri"/>
                <w:sz w:val="22"/>
                <w:szCs w:val="22"/>
              </w:rPr>
              <w:t xml:space="preserve"> a </w:t>
            </w:r>
            <w:proofErr w:type="spellStart"/>
            <w:r w:rsidRPr="0026320F">
              <w:rPr>
                <w:rFonts w:ascii="Calibri" w:hAnsi="Calibri"/>
                <w:sz w:val="22"/>
                <w:szCs w:val="22"/>
              </w:rPr>
              <w:t>noncompliance</w:t>
            </w:r>
            <w:proofErr w:type="spellEnd"/>
            <w:r w:rsidRPr="0026320F">
              <w:rPr>
                <w:rFonts w:ascii="Calibri" w:hAnsi="Calibri"/>
                <w:sz w:val="22"/>
                <w:szCs w:val="22"/>
              </w:rPr>
              <w:t xml:space="preserve"> ze strany pacientů či rodiny.</w:t>
            </w:r>
          </w:p>
          <w:p w14:paraId="60585D9C" w14:textId="26A3449E" w:rsidR="0026320F" w:rsidRPr="0026320F" w:rsidRDefault="0026320F" w:rsidP="0026320F">
            <w:pPr>
              <w:rPr>
                <w:rFonts w:ascii="Calibri" w:hAnsi="Calibri"/>
                <w:sz w:val="22"/>
                <w:szCs w:val="22"/>
              </w:rPr>
            </w:pPr>
            <w:r w:rsidRPr="0026320F">
              <w:rPr>
                <w:rFonts w:ascii="Calibri" w:hAnsi="Calibri"/>
                <w:sz w:val="22"/>
                <w:szCs w:val="22"/>
              </w:rPr>
              <w:t>Pokud celkové náklady na chod denního stacionáře činily 5 261 199 Kč</w:t>
            </w:r>
            <w:r>
              <w:rPr>
                <w:rFonts w:ascii="Calibri" w:hAnsi="Calibri"/>
                <w:sz w:val="22"/>
                <w:szCs w:val="22"/>
              </w:rPr>
              <w:t xml:space="preserve"> – viz příloha</w:t>
            </w:r>
            <w:r w:rsidRPr="0026320F">
              <w:rPr>
                <w:rFonts w:ascii="Calibri" w:hAnsi="Calibri"/>
                <w:sz w:val="22"/>
                <w:szCs w:val="22"/>
              </w:rPr>
              <w:t xml:space="preserve">, kapacita stacionáře byla 120 adolescentů a každý z nich strávilo ve stacionáři 20 dní, tj. 2400 dětí a dní k vykázání, což činí 1680 dětí a dní k vykázání při </w:t>
            </w:r>
            <w:proofErr w:type="spellStart"/>
            <w:r w:rsidRPr="0026320F">
              <w:rPr>
                <w:rFonts w:ascii="Calibri" w:hAnsi="Calibri"/>
                <w:sz w:val="22"/>
                <w:szCs w:val="22"/>
              </w:rPr>
              <w:t>obložnosti</w:t>
            </w:r>
            <w:proofErr w:type="spellEnd"/>
            <w:r w:rsidRPr="0026320F">
              <w:rPr>
                <w:rFonts w:ascii="Calibri" w:hAnsi="Calibri"/>
                <w:sz w:val="22"/>
                <w:szCs w:val="22"/>
              </w:rPr>
              <w:t xml:space="preserve"> </w:t>
            </w:r>
            <w:proofErr w:type="gramStart"/>
            <w:r w:rsidRPr="0026320F">
              <w:rPr>
                <w:rFonts w:ascii="Calibri" w:hAnsi="Calibri"/>
                <w:sz w:val="22"/>
                <w:szCs w:val="22"/>
              </w:rPr>
              <w:t>70%</w:t>
            </w:r>
            <w:proofErr w:type="gramEnd"/>
            <w:r w:rsidRPr="0026320F">
              <w:rPr>
                <w:rFonts w:ascii="Calibri" w:hAnsi="Calibri"/>
                <w:sz w:val="22"/>
                <w:szCs w:val="22"/>
              </w:rPr>
              <w:t xml:space="preserve">. Náklady na jedno dítě a den činí 3132 </w:t>
            </w:r>
            <w:proofErr w:type="gramStart"/>
            <w:r w:rsidRPr="0026320F">
              <w:rPr>
                <w:rFonts w:ascii="Calibri" w:hAnsi="Calibri"/>
                <w:sz w:val="22"/>
                <w:szCs w:val="22"/>
              </w:rPr>
              <w:t>Kč</w:t>
            </w:r>
            <w:proofErr w:type="gramEnd"/>
            <w:r w:rsidRPr="0026320F">
              <w:rPr>
                <w:rFonts w:ascii="Calibri" w:hAnsi="Calibri"/>
                <w:sz w:val="22"/>
                <w:szCs w:val="22"/>
              </w:rPr>
              <w:t xml:space="preserve"> a to bez zohlednění dalších nutných investic, jelikož se jedná o provoz zcela nové budovy. Jedná se také o údaj zkreslený tím, že se jedná o zařízení provozované velkou fakultní nemocnicí. Při zajištění provozu samostatného zařízení jsou náklady mnohem vyšší. </w:t>
            </w:r>
            <w:r w:rsidRPr="002B4C66">
              <w:rPr>
                <w:rFonts w:ascii="Calibri" w:hAnsi="Calibri"/>
                <w:sz w:val="22"/>
                <w:szCs w:val="22"/>
              </w:rPr>
              <w:t>Vyčíslili jsme proto také náklady v</w:t>
            </w:r>
            <w:r w:rsidR="0091008E" w:rsidRPr="002B4C66">
              <w:rPr>
                <w:rFonts w:ascii="Calibri" w:hAnsi="Calibri"/>
                <w:sz w:val="22"/>
                <w:szCs w:val="22"/>
              </w:rPr>
              <w:t xml:space="preserve">e stávajícím DS pro adolescenty s kapacitou </w:t>
            </w:r>
            <w:r w:rsidRPr="002B4C66">
              <w:rPr>
                <w:rFonts w:ascii="Calibri" w:hAnsi="Calibri"/>
                <w:sz w:val="22"/>
                <w:szCs w:val="22"/>
              </w:rPr>
              <w:t xml:space="preserve">8 adolescentů, kde náklady na pacienta a den vycházejí na 6224,84 Kč – viz příloha. Je proto nezbytné, aby hodnota ošetřovacího dne činila alespoň 6500 Kč. </w:t>
            </w:r>
            <w:r w:rsidRPr="0026320F">
              <w:rPr>
                <w:rFonts w:ascii="Calibri" w:hAnsi="Calibri"/>
                <w:sz w:val="22"/>
                <w:szCs w:val="22"/>
              </w:rPr>
              <w:t xml:space="preserve">Při takové platbě by cena za celkový pobyt jednoho pacienta při délce stacionáře, který je nastaven na 4 týdny, což je 20 pracovních dní činila 130 000 </w:t>
            </w:r>
            <w:proofErr w:type="spellStart"/>
            <w:r w:rsidRPr="0026320F">
              <w:rPr>
                <w:rFonts w:ascii="Calibri" w:hAnsi="Calibri"/>
                <w:sz w:val="22"/>
                <w:szCs w:val="22"/>
              </w:rPr>
              <w:t>Kć</w:t>
            </w:r>
            <w:proofErr w:type="spellEnd"/>
            <w:r w:rsidRPr="0026320F">
              <w:rPr>
                <w:rFonts w:ascii="Calibri" w:hAnsi="Calibri"/>
                <w:sz w:val="22"/>
                <w:szCs w:val="22"/>
              </w:rPr>
              <w:t>.</w:t>
            </w:r>
          </w:p>
          <w:p w14:paraId="4D3918F5" w14:textId="321E52C8" w:rsidR="0026320F" w:rsidRPr="00004A89" w:rsidRDefault="0026320F" w:rsidP="0026320F">
            <w:pPr>
              <w:rPr>
                <w:rFonts w:ascii="Calibri" w:hAnsi="Calibri"/>
                <w:sz w:val="22"/>
                <w:szCs w:val="22"/>
              </w:rPr>
            </w:pPr>
            <w:r w:rsidRPr="0026320F">
              <w:rPr>
                <w:rFonts w:ascii="Calibri" w:hAnsi="Calibri"/>
                <w:sz w:val="22"/>
                <w:szCs w:val="22"/>
              </w:rPr>
              <w:t xml:space="preserve">Pro srovnání přidáváme náklady na hospitalizaci adolescenta na akutním oddělení, jelikož péče ve stacionáři je dle studií srovnávána s hospitalizací na akutním oddělení a intenzita péče ve stacionáři je srovnatelná s intenzitou péče na akutním oddělení. </w:t>
            </w:r>
            <w:r w:rsidR="0091008E">
              <w:rPr>
                <w:rFonts w:ascii="Calibri" w:hAnsi="Calibri"/>
                <w:sz w:val="22"/>
                <w:szCs w:val="22"/>
              </w:rPr>
              <w:t xml:space="preserve">Čtyř </w:t>
            </w:r>
            <w:r w:rsidRPr="0026320F">
              <w:rPr>
                <w:rFonts w:ascii="Calibri" w:hAnsi="Calibri"/>
                <w:sz w:val="22"/>
                <w:szCs w:val="22"/>
              </w:rPr>
              <w:t>týdenní hospitalizace na akutním oddělení stojí zdravotní pojišťovnu 209 619 Kč. Kdybychom se podívali na vyčíslení reálných nákladů na denní péči na lůžku následné péče, tak jeden ošetřovací den vyjde 7738 Kč – viz přiložená tabulka.</w:t>
            </w:r>
          </w:p>
        </w:tc>
      </w:tr>
    </w:tbl>
    <w:p w14:paraId="20A3D5D6" w14:textId="77777777" w:rsidR="006A3328" w:rsidRDefault="006A3328">
      <w:pPr>
        <w:spacing w:after="0" w:line="240" w:lineRule="auto"/>
        <w:rPr>
          <w:rFonts w:ascii="Calibri" w:hAnsi="Calibri"/>
          <w:sz w:val="22"/>
          <w:szCs w:val="22"/>
          <w:u w:val="single"/>
        </w:rPr>
      </w:pPr>
    </w:p>
    <w:p w14:paraId="521C33BC" w14:textId="77777777" w:rsidR="0081133E" w:rsidRDefault="0081133E">
      <w:pPr>
        <w:spacing w:after="0" w:line="240" w:lineRule="auto"/>
        <w:rPr>
          <w:rFonts w:ascii="Calibri" w:hAnsi="Calibri"/>
          <w:sz w:val="22"/>
          <w:szCs w:val="22"/>
          <w:u w:val="single"/>
        </w:rPr>
      </w:pPr>
    </w:p>
    <w:p w14:paraId="6823B850" w14:textId="77777777" w:rsidR="0081133E" w:rsidRDefault="0081133E">
      <w:pPr>
        <w:spacing w:after="0" w:line="240" w:lineRule="auto"/>
        <w:rPr>
          <w:rFonts w:ascii="Calibri" w:hAnsi="Calibri"/>
          <w:sz w:val="22"/>
          <w:szCs w:val="22"/>
          <w:u w:val="single"/>
        </w:rPr>
      </w:pPr>
    </w:p>
    <w:p w14:paraId="1282B00D" w14:textId="77777777" w:rsidR="0081133E" w:rsidRDefault="0081133E">
      <w:pPr>
        <w:spacing w:after="0" w:line="240" w:lineRule="auto"/>
        <w:rPr>
          <w:rFonts w:ascii="Calibri" w:hAnsi="Calibri"/>
          <w:sz w:val="22"/>
          <w:szCs w:val="22"/>
          <w:u w:val="single"/>
        </w:rPr>
      </w:pPr>
    </w:p>
    <w:p w14:paraId="738DD20E" w14:textId="77777777" w:rsidR="0081133E" w:rsidRPr="00004A89" w:rsidRDefault="0081133E">
      <w:pPr>
        <w:spacing w:after="0" w:line="240" w:lineRule="auto"/>
        <w:rPr>
          <w:rFonts w:ascii="Calibri" w:hAnsi="Calibri"/>
          <w:sz w:val="22"/>
          <w:szCs w:val="22"/>
          <w:u w:val="single"/>
        </w:rPr>
      </w:pPr>
    </w:p>
    <w:p w14:paraId="484F41CB" w14:textId="77777777" w:rsidR="00C227E7" w:rsidRPr="00C42AE4" w:rsidRDefault="00C5539D" w:rsidP="004E02BE">
      <w:pPr>
        <w:numPr>
          <w:ilvl w:val="0"/>
          <w:numId w:val="21"/>
        </w:numPr>
        <w:spacing w:after="0" w:line="240" w:lineRule="auto"/>
        <w:rPr>
          <w:rFonts w:ascii="Calibri" w:hAnsi="Calibri"/>
          <w:b/>
          <w:sz w:val="22"/>
          <w:szCs w:val="22"/>
          <w:u w:val="single"/>
        </w:rPr>
      </w:pPr>
      <w:r w:rsidRPr="00C42AE4">
        <w:rPr>
          <w:rFonts w:ascii="Calibri" w:hAnsi="Calibri"/>
          <w:b/>
          <w:sz w:val="22"/>
          <w:szCs w:val="22"/>
          <w:u w:val="single"/>
        </w:rPr>
        <w:t>ZPRACOVATEL TOHOTO NÁVRHU</w:t>
      </w:r>
    </w:p>
    <w:p w14:paraId="239BD46D" w14:textId="77777777" w:rsidR="00C227E7" w:rsidRPr="00004A89" w:rsidRDefault="00C227E7">
      <w:pPr>
        <w:spacing w:after="0" w:line="240" w:lineRule="auto"/>
        <w:rPr>
          <w:rFonts w:ascii="Calibri" w:hAnsi="Calibri"/>
          <w:sz w:val="22"/>
          <w:szCs w:val="22"/>
        </w:rPr>
      </w:pPr>
    </w:p>
    <w:tbl>
      <w:tblPr>
        <w:tblpPr w:leftFromText="141" w:rightFromText="141" w:vertAnchor="text" w:horzAnchor="margin" w:tblpXSpec="right"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7370054F" w14:textId="77777777">
        <w:tc>
          <w:tcPr>
            <w:tcW w:w="6869" w:type="dxa"/>
          </w:tcPr>
          <w:p w14:paraId="2C311E9C" w14:textId="77777777" w:rsidR="00C227E7" w:rsidRPr="00004A89" w:rsidRDefault="000A6693">
            <w:pPr>
              <w:spacing w:after="0" w:line="240" w:lineRule="auto"/>
              <w:rPr>
                <w:rFonts w:ascii="Calibri" w:hAnsi="Calibri"/>
                <w:sz w:val="22"/>
                <w:szCs w:val="22"/>
              </w:rPr>
            </w:pPr>
            <w:r>
              <w:rPr>
                <w:rFonts w:ascii="Calibri" w:hAnsi="Calibri"/>
                <w:sz w:val="22"/>
                <w:szCs w:val="22"/>
              </w:rPr>
              <w:t>Doc. MUDr. Michal Goetz, Ph.D.</w:t>
            </w:r>
          </w:p>
        </w:tc>
      </w:tr>
    </w:tbl>
    <w:p w14:paraId="2B88A235"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Jméno autora:</w:t>
      </w:r>
    </w:p>
    <w:p w14:paraId="33C3A47F"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1E089598" w14:textId="77777777">
        <w:tc>
          <w:tcPr>
            <w:tcW w:w="6869" w:type="dxa"/>
          </w:tcPr>
          <w:p w14:paraId="738A5C6C" w14:textId="77777777" w:rsidR="00C227E7" w:rsidRPr="00004A89" w:rsidRDefault="000A6693" w:rsidP="00001662">
            <w:pPr>
              <w:spacing w:after="0" w:line="240" w:lineRule="auto"/>
              <w:rPr>
                <w:rFonts w:ascii="Calibri" w:hAnsi="Calibri"/>
                <w:sz w:val="22"/>
                <w:szCs w:val="22"/>
              </w:rPr>
            </w:pPr>
            <w:r>
              <w:rPr>
                <w:rFonts w:ascii="Calibri" w:hAnsi="Calibri"/>
                <w:sz w:val="22"/>
                <w:szCs w:val="22"/>
              </w:rPr>
              <w:t>michal.goetz@dpnoparany.cz</w:t>
            </w:r>
          </w:p>
        </w:tc>
      </w:tr>
    </w:tbl>
    <w:p w14:paraId="4A5FB385"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Telefon, e-mail:</w:t>
      </w:r>
    </w:p>
    <w:p w14:paraId="5476E436"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402FF68F" w14:textId="77777777">
        <w:tc>
          <w:tcPr>
            <w:tcW w:w="6869" w:type="dxa"/>
          </w:tcPr>
          <w:p w14:paraId="701DBEDC" w14:textId="77777777" w:rsidR="00C227E7" w:rsidRPr="00004A89" w:rsidRDefault="000A6693" w:rsidP="00E640E4">
            <w:pPr>
              <w:spacing w:after="0" w:line="240" w:lineRule="auto"/>
              <w:rPr>
                <w:rFonts w:ascii="Calibri" w:hAnsi="Calibri"/>
                <w:sz w:val="22"/>
                <w:szCs w:val="22"/>
              </w:rPr>
            </w:pPr>
            <w:r>
              <w:rPr>
                <w:rFonts w:ascii="Calibri" w:hAnsi="Calibri"/>
                <w:sz w:val="22"/>
                <w:szCs w:val="22"/>
              </w:rPr>
              <w:t>Sekce dětské a dorostové psychiatrie, Psychiatrická společnost ČLS JEP</w:t>
            </w:r>
          </w:p>
        </w:tc>
      </w:tr>
    </w:tbl>
    <w:p w14:paraId="0B129083"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Odborná společnost:</w:t>
      </w:r>
    </w:p>
    <w:p w14:paraId="623EACC8"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8"/>
      </w:tblGrid>
      <w:tr w:rsidR="00C227E7" w:rsidRPr="00004A89" w14:paraId="13E54EF6" w14:textId="77777777">
        <w:tc>
          <w:tcPr>
            <w:tcW w:w="6868" w:type="dxa"/>
          </w:tcPr>
          <w:p w14:paraId="19776188" w14:textId="567F8481" w:rsidR="00C227E7" w:rsidRPr="00004A89" w:rsidRDefault="00822148">
            <w:pPr>
              <w:spacing w:after="0" w:line="240" w:lineRule="auto"/>
              <w:rPr>
                <w:rFonts w:ascii="Calibri" w:hAnsi="Calibri"/>
                <w:sz w:val="22"/>
                <w:szCs w:val="22"/>
              </w:rPr>
            </w:pPr>
            <w:r>
              <w:rPr>
                <w:rFonts w:ascii="Calibri" w:hAnsi="Calibri"/>
                <w:sz w:val="22"/>
                <w:szCs w:val="22"/>
              </w:rPr>
              <w:t>1.12.202</w:t>
            </w:r>
            <w:r w:rsidR="003417DE">
              <w:rPr>
                <w:rFonts w:ascii="Calibri" w:hAnsi="Calibri"/>
                <w:sz w:val="22"/>
                <w:szCs w:val="22"/>
              </w:rPr>
              <w:t>5</w:t>
            </w:r>
          </w:p>
        </w:tc>
      </w:tr>
    </w:tbl>
    <w:p w14:paraId="5F1301D1"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 xml:space="preserve">Datum a podpis: </w:t>
      </w:r>
    </w:p>
    <w:p w14:paraId="77398F95"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4"/>
      </w:tblGrid>
      <w:tr w:rsidR="00C227E7" w:rsidRPr="00004A89" w14:paraId="7D3D46E3" w14:textId="77777777">
        <w:tc>
          <w:tcPr>
            <w:tcW w:w="5134" w:type="dxa"/>
          </w:tcPr>
          <w:p w14:paraId="76462D1A" w14:textId="0CFABFC1" w:rsidR="00C227E7" w:rsidRPr="00004A89" w:rsidRDefault="00DD0393">
            <w:pPr>
              <w:spacing w:after="0" w:line="240" w:lineRule="auto"/>
              <w:rPr>
                <w:rFonts w:ascii="Calibri" w:hAnsi="Calibri"/>
                <w:sz w:val="22"/>
                <w:szCs w:val="22"/>
              </w:rPr>
            </w:pPr>
            <w:r>
              <w:rPr>
                <w:rFonts w:ascii="Calibri" w:hAnsi="Calibri"/>
                <w:sz w:val="22"/>
                <w:szCs w:val="22"/>
              </w:rPr>
              <w:t>3</w:t>
            </w:r>
            <w:bookmarkStart w:id="5" w:name="_GoBack"/>
            <w:bookmarkEnd w:id="5"/>
            <w:r w:rsidR="00822148">
              <w:rPr>
                <w:rFonts w:ascii="Calibri" w:hAnsi="Calibri"/>
                <w:sz w:val="22"/>
                <w:szCs w:val="22"/>
              </w:rPr>
              <w:t>.12.202</w:t>
            </w:r>
            <w:r w:rsidR="003417DE">
              <w:rPr>
                <w:rFonts w:ascii="Calibri" w:hAnsi="Calibri"/>
                <w:sz w:val="22"/>
                <w:szCs w:val="22"/>
              </w:rPr>
              <w:t>5</w:t>
            </w:r>
          </w:p>
        </w:tc>
      </w:tr>
    </w:tbl>
    <w:p w14:paraId="4049AB21"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Odborná společnost odsouhlasila dne:</w:t>
      </w:r>
    </w:p>
    <w:p w14:paraId="6536E4E8" w14:textId="77777777" w:rsidR="00B65027" w:rsidRPr="00004A89" w:rsidRDefault="00B65027">
      <w:pPr>
        <w:tabs>
          <w:tab w:val="right" w:leader="dot" w:pos="8789"/>
        </w:tabs>
        <w:spacing w:after="0" w:line="240" w:lineRule="auto"/>
        <w:rPr>
          <w:rFonts w:ascii="Calibri" w:hAnsi="Calibri"/>
          <w:sz w:val="22"/>
          <w:szCs w:val="22"/>
        </w:rPr>
      </w:pPr>
    </w:p>
    <w:p w14:paraId="05F882E8" w14:textId="77777777" w:rsidR="00B65027" w:rsidRPr="00004A89" w:rsidRDefault="00B6502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2FE4B1B9" w14:textId="77777777" w:rsidTr="00B65027">
        <w:tc>
          <w:tcPr>
            <w:tcW w:w="6869" w:type="dxa"/>
          </w:tcPr>
          <w:p w14:paraId="29C2C3F7" w14:textId="77777777" w:rsidR="00C227E7" w:rsidRPr="00004A89" w:rsidRDefault="00C227E7">
            <w:pPr>
              <w:spacing w:after="0" w:line="240" w:lineRule="auto"/>
              <w:rPr>
                <w:rFonts w:ascii="Calibri" w:hAnsi="Calibri"/>
                <w:sz w:val="22"/>
                <w:szCs w:val="22"/>
              </w:rPr>
            </w:pPr>
          </w:p>
        </w:tc>
      </w:tr>
    </w:tbl>
    <w:p w14:paraId="7382DB9F" w14:textId="77777777" w:rsidR="00C227E7" w:rsidRPr="00004A89" w:rsidRDefault="00C227E7">
      <w:pPr>
        <w:tabs>
          <w:tab w:val="right" w:leader="dot" w:pos="8789"/>
        </w:tabs>
        <w:spacing w:after="0" w:line="240" w:lineRule="auto"/>
        <w:rPr>
          <w:rFonts w:ascii="Calibri" w:hAnsi="Calibri"/>
          <w:sz w:val="22"/>
          <w:szCs w:val="22"/>
        </w:rPr>
      </w:pPr>
    </w:p>
    <w:p w14:paraId="7E3065A8" w14:textId="77777777" w:rsidR="00A21F27" w:rsidRPr="00092986" w:rsidRDefault="00C6633E" w:rsidP="00092986">
      <w:pPr>
        <w:tabs>
          <w:tab w:val="right" w:leader="dot" w:pos="8789"/>
        </w:tabs>
        <w:spacing w:after="0" w:line="240" w:lineRule="auto"/>
        <w:rPr>
          <w:rFonts w:ascii="Calibri" w:hAnsi="Calibri"/>
          <w:sz w:val="22"/>
          <w:szCs w:val="22"/>
        </w:rPr>
      </w:pPr>
      <w:r w:rsidRPr="00004A89">
        <w:rPr>
          <w:rFonts w:ascii="Calibri" w:hAnsi="Calibri"/>
          <w:sz w:val="22"/>
          <w:szCs w:val="22"/>
        </w:rPr>
        <w:t xml:space="preserve">Evidováno pod </w:t>
      </w:r>
      <w:r w:rsidR="00092986">
        <w:rPr>
          <w:rFonts w:ascii="Calibri" w:hAnsi="Calibri"/>
          <w:sz w:val="22"/>
          <w:szCs w:val="22"/>
        </w:rPr>
        <w:t>č.</w:t>
      </w:r>
    </w:p>
    <w:sectPr w:rsidR="00A21F27" w:rsidRPr="00092986" w:rsidSect="00E84C1F">
      <w:headerReference w:type="even" r:id="rId11"/>
      <w:headerReference w:type="default" r:id="rId12"/>
      <w:footerReference w:type="even" r:id="rId13"/>
      <w:footerReference w:type="default" r:id="rId14"/>
      <w:headerReference w:type="first" r:id="rId15"/>
      <w:footerReference w:type="first" r:id="rId16"/>
      <w:pgSz w:w="11907" w:h="16840" w:code="9"/>
      <w:pgMar w:top="2268" w:right="1134" w:bottom="1134" w:left="1418" w:header="1134" w:footer="1134" w:gutter="0"/>
      <w:pgBorders w:offsetFrom="page">
        <w:top w:val="single" w:sz="4" w:space="24" w:color="auto"/>
        <w:left w:val="single" w:sz="4" w:space="24" w:color="auto"/>
        <w:bottom w:val="single" w:sz="4" w:space="24" w:color="auto"/>
        <w:right w:val="single" w:sz="4"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4B3AA" w14:textId="77777777" w:rsidR="00EF1908" w:rsidRDefault="00EF1908">
      <w:r>
        <w:separator/>
      </w:r>
    </w:p>
  </w:endnote>
  <w:endnote w:type="continuationSeparator" w:id="0">
    <w:p w14:paraId="7C7863B0" w14:textId="77777777" w:rsidR="00EF1908" w:rsidRDefault="00EF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E14E5" w14:textId="77777777" w:rsidR="00AB6265" w:rsidRDefault="00AB62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3D07F" w14:textId="77777777" w:rsidR="000A6693" w:rsidRPr="00A7303E" w:rsidRDefault="000A6693">
    <w:pPr>
      <w:pStyle w:val="Zpat"/>
      <w:jc w:val="center"/>
      <w:rPr>
        <w:rFonts w:asciiTheme="minorHAnsi" w:hAnsiTheme="minorHAnsi"/>
        <w:sz w:val="20"/>
      </w:rPr>
    </w:pPr>
    <w:r w:rsidRPr="00A7303E">
      <w:rPr>
        <w:rFonts w:asciiTheme="minorHAnsi" w:hAnsiTheme="minorHAnsi"/>
        <w:sz w:val="20"/>
      </w:rPr>
      <w:fldChar w:fldCharType="begin"/>
    </w:r>
    <w:r w:rsidRPr="00A7303E">
      <w:rPr>
        <w:rFonts w:asciiTheme="minorHAnsi" w:hAnsiTheme="minorHAnsi"/>
        <w:sz w:val="20"/>
      </w:rPr>
      <w:instrText>PAGE   \* MERGEFORMAT</w:instrText>
    </w:r>
    <w:r w:rsidRPr="00A7303E">
      <w:rPr>
        <w:rFonts w:asciiTheme="minorHAnsi" w:hAnsiTheme="minorHAnsi"/>
        <w:sz w:val="20"/>
      </w:rPr>
      <w:fldChar w:fldCharType="separate"/>
    </w:r>
    <w:r w:rsidR="009F4B67">
      <w:rPr>
        <w:rFonts w:asciiTheme="minorHAnsi" w:hAnsiTheme="minorHAnsi"/>
        <w:noProof/>
        <w:sz w:val="20"/>
      </w:rPr>
      <w:t>9</w:t>
    </w:r>
    <w:r w:rsidRPr="00A7303E">
      <w:rPr>
        <w:rFonts w:asciiTheme="minorHAnsi" w:hAnsiTheme="minorHAnsi"/>
        <w:sz w:val="20"/>
      </w:rPr>
      <w:fldChar w:fldCharType="end"/>
    </w:r>
  </w:p>
  <w:p w14:paraId="1A929D36" w14:textId="77777777" w:rsidR="000A6693" w:rsidRPr="00435BE1" w:rsidRDefault="000A6693" w:rsidP="00435BE1">
    <w:pPr>
      <w:pStyle w:val="Zpat"/>
      <w:jc w:val="center"/>
      <w:rPr>
        <w:rFonts w:ascii="Calibri" w:hAnsi="Calibr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04713" w14:textId="77777777" w:rsidR="000A6693" w:rsidRDefault="000A6693">
    <w:pPr>
      <w:pStyle w:val="Zpat"/>
      <w:rPr>
        <w:sz w:val="16"/>
      </w:rPr>
    </w:pPr>
  </w:p>
  <w:p w14:paraId="5C238A7A" w14:textId="758C1DD2" w:rsidR="000A6693" w:rsidRDefault="000A6693">
    <w:pPr>
      <w:pStyle w:val="Zpat"/>
      <w:pBdr>
        <w:top w:val="single" w:sz="6" w:space="1" w:color="auto"/>
      </w:pBdr>
    </w:pPr>
    <w:r>
      <w:rPr>
        <w:sz w:val="16"/>
      </w:rPr>
      <w:t>11.9.95 19:14:08</w:t>
    </w:r>
    <w:r>
      <w:rPr>
        <w:sz w:val="16"/>
      </w:rPr>
      <w:tab/>
      <w:t xml:space="preserve">strana </w:t>
    </w:r>
    <w:r>
      <w:rPr>
        <w:sz w:val="16"/>
      </w:rPr>
      <w:fldChar w:fldCharType="begin"/>
    </w:r>
    <w:r>
      <w:rPr>
        <w:sz w:val="16"/>
      </w:rPr>
      <w:instrText xml:space="preserve"> PAGE  \* MERGEFORMAT </w:instrText>
    </w:r>
    <w:r>
      <w:rPr>
        <w:sz w:val="16"/>
      </w:rPr>
      <w:fldChar w:fldCharType="separate"/>
    </w:r>
    <w:r>
      <w:rPr>
        <w:sz w:val="16"/>
      </w:rPr>
      <w:t>1</w:t>
    </w:r>
    <w:r>
      <w:rPr>
        <w:sz w:val="16"/>
      </w:rPr>
      <w:fldChar w:fldCharType="end"/>
    </w:r>
    <w:r>
      <w:rPr>
        <w:sz w:val="16"/>
      </w:rPr>
      <w:t xml:space="preserve"> z celkem </w:t>
    </w:r>
    <w:r>
      <w:rPr>
        <w:sz w:val="16"/>
      </w:rPr>
      <w:fldChar w:fldCharType="begin"/>
    </w:r>
    <w:r>
      <w:rPr>
        <w:sz w:val="16"/>
      </w:rPr>
      <w:instrText xml:space="preserve"> NUMPAGES  \* MERGEFORMAT </w:instrText>
    </w:r>
    <w:r>
      <w:rPr>
        <w:sz w:val="16"/>
      </w:rPr>
      <w:fldChar w:fldCharType="separate"/>
    </w:r>
    <w:r>
      <w:rPr>
        <w:noProof/>
        <w:sz w:val="16"/>
      </w:rPr>
      <w:t>2</w:t>
    </w:r>
    <w:r>
      <w:rPr>
        <w:sz w:val="16"/>
      </w:rPr>
      <w:fldChar w:fldCharType="end"/>
    </w:r>
    <w:r>
      <w:rPr>
        <w:sz w:val="16"/>
      </w:rPr>
      <w:tab/>
      <w:t xml:space="preserve">soubor </w:t>
    </w:r>
    <w:r>
      <w:rPr>
        <w:sz w:val="16"/>
      </w:rPr>
      <w:fldChar w:fldCharType="begin"/>
    </w:r>
    <w:r>
      <w:rPr>
        <w:sz w:val="16"/>
      </w:rPr>
      <w:instrText xml:space="preserve"> FILENAME  \* MERGEFORMAT </w:instrText>
    </w:r>
    <w:r>
      <w:rPr>
        <w:sz w:val="16"/>
      </w:rPr>
      <w:fldChar w:fldCharType="separate"/>
    </w:r>
    <w:r w:rsidR="00BA27F1">
      <w:rPr>
        <w:noProof/>
        <w:sz w:val="16"/>
      </w:rPr>
      <w:t>FORMULÁŘ_NÁVRH REGISTRAČNÍHO LISTU_OD_MG_úplně poslední.docx</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F18CF" w14:textId="77777777" w:rsidR="00EF1908" w:rsidRDefault="00EF1908">
      <w:r>
        <w:separator/>
      </w:r>
    </w:p>
  </w:footnote>
  <w:footnote w:type="continuationSeparator" w:id="0">
    <w:p w14:paraId="4545B1F0" w14:textId="77777777" w:rsidR="00EF1908" w:rsidRDefault="00EF1908">
      <w:r>
        <w:continuationSeparator/>
      </w:r>
    </w:p>
  </w:footnote>
  <w:footnote w:id="1">
    <w:p w14:paraId="039B5401" w14:textId="77777777" w:rsidR="000A6693" w:rsidRPr="005E1A6B" w:rsidRDefault="000A6693" w:rsidP="005E1A6B">
      <w:pPr>
        <w:spacing w:after="0" w:line="240" w:lineRule="auto"/>
        <w:jc w:val="left"/>
        <w:rPr>
          <w:rFonts w:ascii="Calibri" w:hAnsi="Calibri"/>
          <w:i/>
          <w:sz w:val="22"/>
          <w:szCs w:val="22"/>
        </w:rPr>
      </w:pPr>
      <w:r w:rsidRPr="001A6357">
        <w:rPr>
          <w:rStyle w:val="Znakapoznpodarou"/>
          <w:rFonts w:ascii="Calibri" w:hAnsi="Calibri"/>
          <w:i/>
          <w:sz w:val="22"/>
          <w:szCs w:val="22"/>
        </w:rPr>
        <w:footnoteRef/>
      </w:r>
      <w:r w:rsidRPr="001A6357">
        <w:rPr>
          <w:rFonts w:ascii="Calibri" w:hAnsi="Calibri"/>
          <w:i/>
          <w:sz w:val="22"/>
          <w:szCs w:val="22"/>
        </w:rPr>
        <w:t xml:space="preserve"> v případě, že se jedná o nový OD, uveďte návrh čísla výkonu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A68EF" w14:textId="77777777" w:rsidR="00AB6265" w:rsidRDefault="00AB62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C083B" w14:textId="77777777" w:rsidR="000A6693" w:rsidRDefault="000A6693">
    <w:pPr>
      <w:pStyle w:val="Zhlav"/>
    </w:pPr>
    <w:r>
      <w:rPr>
        <w:noProof/>
      </w:rPr>
      <w:drawing>
        <wp:anchor distT="0" distB="0" distL="114300" distR="114300" simplePos="0" relativeHeight="251657728" behindDoc="0" locked="0" layoutInCell="1" allowOverlap="1" wp14:anchorId="196262C9" wp14:editId="6E746D8B">
          <wp:simplePos x="0" y="0"/>
          <wp:positionH relativeFrom="page">
            <wp:posOffset>474345</wp:posOffset>
          </wp:positionH>
          <wp:positionV relativeFrom="page">
            <wp:posOffset>571500</wp:posOffset>
          </wp:positionV>
          <wp:extent cx="2846705" cy="281940"/>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6705" cy="2819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A9E19" w14:textId="77777777" w:rsidR="00AB6265" w:rsidRDefault="00AB62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3B6A17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decimal"/>
      <w:pStyle w:val="Nadpis1"/>
      <w:lvlText w:val="%1."/>
      <w:legacy w:legacy="1" w:legacySpace="284" w:legacyIndent="0"/>
      <w:lvlJc w:val="left"/>
    </w:lvl>
    <w:lvl w:ilvl="1">
      <w:start w:val="1"/>
      <w:numFmt w:val="decimal"/>
      <w:pStyle w:val="Nadpis2"/>
      <w:lvlText w:val="%1.%2."/>
      <w:legacy w:legacy="1" w:legacySpace="284" w:legacyIndent="0"/>
      <w:lvlJc w:val="left"/>
    </w:lvl>
    <w:lvl w:ilvl="2">
      <w:start w:val="1"/>
      <w:numFmt w:val="decimal"/>
      <w:pStyle w:val="Nadpis3"/>
      <w:lvlText w:val="%1.%2..%3"/>
      <w:legacy w:legacy="1" w:legacySpace="284" w:legacyIndent="0"/>
      <w:lvlJc w:val="left"/>
    </w:lvl>
    <w:lvl w:ilvl="3">
      <w:start w:val="1"/>
      <w:numFmt w:val="decimal"/>
      <w:pStyle w:val="Nadpis4"/>
      <w:lvlText w:val="%1.%2..%3.%4"/>
      <w:legacy w:legacy="1" w:legacySpace="284" w:legacyIndent="0"/>
      <w:lvlJc w:val="left"/>
    </w:lvl>
    <w:lvl w:ilvl="4">
      <w:start w:val="1"/>
      <w:numFmt w:val="decimal"/>
      <w:pStyle w:val="Nadpis5"/>
      <w:lvlText w:val="%1.%2..%3.%4.%5"/>
      <w:legacy w:legacy="1" w:legacySpace="284" w:legacyIndent="0"/>
      <w:lvlJc w:val="left"/>
    </w:lvl>
    <w:lvl w:ilvl="5">
      <w:start w:val="1"/>
      <w:numFmt w:val="decimal"/>
      <w:pStyle w:val="Nadpis6"/>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2" w15:restartNumberingAfterBreak="0">
    <w:nsid w:val="04321940"/>
    <w:multiLevelType w:val="singleLevel"/>
    <w:tmpl w:val="9D4ACF80"/>
    <w:lvl w:ilvl="0">
      <w:numFmt w:val="none"/>
      <w:lvlText w:val=""/>
      <w:lvlJc w:val="left"/>
      <w:pPr>
        <w:tabs>
          <w:tab w:val="num" w:pos="360"/>
        </w:tabs>
      </w:pPr>
    </w:lvl>
  </w:abstractNum>
  <w:abstractNum w:abstractNumId="3" w15:restartNumberingAfterBreak="0">
    <w:nsid w:val="09483BF3"/>
    <w:multiLevelType w:val="singleLevel"/>
    <w:tmpl w:val="22964AF4"/>
    <w:lvl w:ilvl="0">
      <w:start w:val="2"/>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4" w15:restartNumberingAfterBreak="0">
    <w:nsid w:val="14A23F78"/>
    <w:multiLevelType w:val="singleLevel"/>
    <w:tmpl w:val="2338662E"/>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5" w15:restartNumberingAfterBreak="0">
    <w:nsid w:val="1660035E"/>
    <w:multiLevelType w:val="hybridMultilevel"/>
    <w:tmpl w:val="98C425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7F23A7"/>
    <w:multiLevelType w:val="singleLevel"/>
    <w:tmpl w:val="0405000F"/>
    <w:lvl w:ilvl="0">
      <w:start w:val="1"/>
      <w:numFmt w:val="decimal"/>
      <w:lvlText w:val="%1."/>
      <w:lvlJc w:val="left"/>
      <w:pPr>
        <w:tabs>
          <w:tab w:val="num" w:pos="360"/>
        </w:tabs>
        <w:ind w:left="360" w:hanging="360"/>
      </w:pPr>
    </w:lvl>
  </w:abstractNum>
  <w:abstractNum w:abstractNumId="7" w15:restartNumberingAfterBreak="0">
    <w:nsid w:val="2BB74BA1"/>
    <w:multiLevelType w:val="hybridMultilevel"/>
    <w:tmpl w:val="49387A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1A0B17"/>
    <w:multiLevelType w:val="hybridMultilevel"/>
    <w:tmpl w:val="FC6EC60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EB4A0C"/>
    <w:multiLevelType w:val="singleLevel"/>
    <w:tmpl w:val="E0440F1A"/>
    <w:lvl w:ilvl="0">
      <w:start w:val="5"/>
      <w:numFmt w:val="upperRoman"/>
      <w:lvlText w:val="%1. "/>
      <w:legacy w:legacy="1" w:legacySpace="0" w:legacyIndent="283"/>
      <w:lvlJc w:val="left"/>
      <w:pPr>
        <w:ind w:left="283" w:hanging="283"/>
      </w:pPr>
      <w:rPr>
        <w:rFonts w:ascii="Arial" w:hAnsi="Arial" w:hint="default"/>
        <w:b w:val="0"/>
        <w:i w:val="0"/>
        <w:sz w:val="28"/>
        <w:u w:val="none"/>
      </w:rPr>
    </w:lvl>
  </w:abstractNum>
  <w:abstractNum w:abstractNumId="10" w15:restartNumberingAfterBreak="0">
    <w:nsid w:val="30C2503A"/>
    <w:multiLevelType w:val="hybridMultilevel"/>
    <w:tmpl w:val="95DED8E8"/>
    <w:lvl w:ilvl="0" w:tplc="EFFC5704">
      <w:start w:val="1"/>
      <w:numFmt w:val="decimal"/>
      <w:lvlText w:val="%1)"/>
      <w:lvlJc w:val="left"/>
      <w:pPr>
        <w:tabs>
          <w:tab w:val="num" w:pos="810"/>
        </w:tabs>
        <w:ind w:left="810" w:hanging="450"/>
      </w:pPr>
      <w:rPr>
        <w:rFonts w:cs="Arial" w:hint="default"/>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1EE2495"/>
    <w:multiLevelType w:val="hybridMultilevel"/>
    <w:tmpl w:val="377AB7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6B53B9"/>
    <w:multiLevelType w:val="singleLevel"/>
    <w:tmpl w:val="750E12F2"/>
    <w:lvl w:ilvl="0">
      <w:start w:val="1"/>
      <w:numFmt w:val="lowerLetter"/>
      <w:lvlText w:val="%1)"/>
      <w:lvlJc w:val="left"/>
      <w:pPr>
        <w:tabs>
          <w:tab w:val="num" w:pos="1068"/>
        </w:tabs>
        <w:ind w:left="1068" w:hanging="360"/>
      </w:pPr>
      <w:rPr>
        <w:rFonts w:hint="default"/>
      </w:rPr>
    </w:lvl>
  </w:abstractNum>
  <w:abstractNum w:abstractNumId="13" w15:restartNumberingAfterBreak="0">
    <w:nsid w:val="3BEE5CDF"/>
    <w:multiLevelType w:val="singleLevel"/>
    <w:tmpl w:val="0405000F"/>
    <w:lvl w:ilvl="0">
      <w:start w:val="1"/>
      <w:numFmt w:val="decimal"/>
      <w:lvlText w:val="%1."/>
      <w:lvlJc w:val="left"/>
      <w:pPr>
        <w:tabs>
          <w:tab w:val="num" w:pos="360"/>
        </w:tabs>
        <w:ind w:left="360" w:hanging="360"/>
      </w:pPr>
    </w:lvl>
  </w:abstractNum>
  <w:abstractNum w:abstractNumId="14" w15:restartNumberingAfterBreak="0">
    <w:nsid w:val="4EBF4B91"/>
    <w:multiLevelType w:val="singleLevel"/>
    <w:tmpl w:val="5948B6BE"/>
    <w:lvl w:ilvl="0">
      <w:start w:val="4"/>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15" w15:restartNumberingAfterBreak="0">
    <w:nsid w:val="554E54E2"/>
    <w:multiLevelType w:val="hybridMultilevel"/>
    <w:tmpl w:val="648A77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67C2D27"/>
    <w:multiLevelType w:val="singleLevel"/>
    <w:tmpl w:val="D0AE35D8"/>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17" w15:restartNumberingAfterBreak="0">
    <w:nsid w:val="56E3191D"/>
    <w:multiLevelType w:val="singleLevel"/>
    <w:tmpl w:val="477E2668"/>
    <w:lvl w:ilvl="0">
      <w:start w:val="3"/>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18" w15:restartNumberingAfterBreak="0">
    <w:nsid w:val="59015718"/>
    <w:multiLevelType w:val="singleLevel"/>
    <w:tmpl w:val="85047E3E"/>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19" w15:restartNumberingAfterBreak="0">
    <w:nsid w:val="5A024047"/>
    <w:multiLevelType w:val="hybridMultilevel"/>
    <w:tmpl w:val="54E405CE"/>
    <w:lvl w:ilvl="0" w:tplc="04050001">
      <w:start w:val="1"/>
      <w:numFmt w:val="bullet"/>
      <w:lvlText w:val=""/>
      <w:lvlJc w:val="left"/>
      <w:pPr>
        <w:ind w:left="720" w:hanging="360"/>
      </w:pPr>
      <w:rPr>
        <w:rFonts w:ascii="Symbol" w:hAnsi="Symbol" w:hint="default"/>
      </w:rPr>
    </w:lvl>
    <w:lvl w:ilvl="1" w:tplc="F626B9BA">
      <w:numFmt w:val="bullet"/>
      <w:lvlText w:val="•"/>
      <w:lvlJc w:val="left"/>
      <w:pPr>
        <w:ind w:left="1440" w:hanging="360"/>
      </w:pPr>
      <w:rPr>
        <w:rFonts w:ascii="Calibri" w:eastAsia="Times New Roman"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0A14277"/>
    <w:multiLevelType w:val="singleLevel"/>
    <w:tmpl w:val="088C6798"/>
    <w:lvl w:ilvl="0">
      <w:start w:val="1"/>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21" w15:restartNumberingAfterBreak="0">
    <w:nsid w:val="64821160"/>
    <w:multiLevelType w:val="hybridMultilevel"/>
    <w:tmpl w:val="E996E6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927D04"/>
    <w:multiLevelType w:val="hybridMultilevel"/>
    <w:tmpl w:val="3670E482"/>
    <w:lvl w:ilvl="0" w:tplc="62F24E0A">
      <w:start w:val="70"/>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6D53D49"/>
    <w:multiLevelType w:val="singleLevel"/>
    <w:tmpl w:val="C264FC98"/>
    <w:lvl w:ilvl="0">
      <w:start w:val="1"/>
      <w:numFmt w:val="upperLetter"/>
      <w:lvlText w:val="%1) "/>
      <w:legacy w:legacy="1" w:legacySpace="0" w:legacyIndent="283"/>
      <w:lvlJc w:val="left"/>
      <w:pPr>
        <w:ind w:left="283" w:hanging="283"/>
      </w:pPr>
      <w:rPr>
        <w:rFonts w:ascii="Arial" w:hAnsi="Arial" w:hint="default"/>
        <w:b w:val="0"/>
        <w:i w:val="0"/>
        <w:sz w:val="24"/>
        <w:u w:val="none"/>
      </w:rPr>
    </w:lvl>
  </w:abstractNum>
  <w:abstractNum w:abstractNumId="24" w15:restartNumberingAfterBreak="0">
    <w:nsid w:val="682F2418"/>
    <w:multiLevelType w:val="singleLevel"/>
    <w:tmpl w:val="ED162D66"/>
    <w:lvl w:ilvl="0">
      <w:start w:val="1"/>
      <w:numFmt w:val="lowerLetter"/>
      <w:lvlText w:val="%1)"/>
      <w:legacy w:legacy="1" w:legacySpace="0" w:legacyIndent="283"/>
      <w:lvlJc w:val="left"/>
      <w:pPr>
        <w:ind w:left="283" w:hanging="283"/>
      </w:pPr>
    </w:lvl>
  </w:abstractNum>
  <w:abstractNum w:abstractNumId="25" w15:restartNumberingAfterBreak="0">
    <w:nsid w:val="68B5226D"/>
    <w:multiLevelType w:val="hybridMultilevel"/>
    <w:tmpl w:val="EDEC07E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68E15BA3"/>
    <w:multiLevelType w:val="singleLevel"/>
    <w:tmpl w:val="A8E024D0"/>
    <w:lvl w:ilvl="0">
      <w:start w:val="1"/>
      <w:numFmt w:val="lowerLetter"/>
      <w:lvlText w:val="%1) "/>
      <w:legacy w:legacy="1" w:legacySpace="0" w:legacyIndent="283"/>
      <w:lvlJc w:val="left"/>
      <w:pPr>
        <w:ind w:left="283" w:hanging="283"/>
      </w:pPr>
      <w:rPr>
        <w:rFonts w:ascii="Arial" w:hAnsi="Arial" w:hint="default"/>
        <w:b w:val="0"/>
        <w:i w:val="0"/>
        <w:sz w:val="24"/>
        <w:u w:val="none"/>
      </w:rPr>
    </w:lvl>
  </w:abstractNum>
  <w:abstractNum w:abstractNumId="27" w15:restartNumberingAfterBreak="0">
    <w:nsid w:val="6E6F6740"/>
    <w:multiLevelType w:val="singleLevel"/>
    <w:tmpl w:val="85047E3E"/>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28" w15:restartNumberingAfterBreak="0">
    <w:nsid w:val="72C82722"/>
    <w:multiLevelType w:val="hybridMultilevel"/>
    <w:tmpl w:val="A2761928"/>
    <w:lvl w:ilvl="0" w:tplc="B4BAD310">
      <w:start w:val="1"/>
      <w:numFmt w:val="decimal"/>
      <w:lvlText w:val="%1."/>
      <w:lvlJc w:val="left"/>
      <w:pPr>
        <w:ind w:left="720" w:hanging="360"/>
      </w:pPr>
      <w:rPr>
        <w:rFonts w:cs="Arial"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5B0243"/>
    <w:multiLevelType w:val="hybridMultilevel"/>
    <w:tmpl w:val="C9869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2"/>
  </w:num>
  <w:num w:numId="4">
    <w:abstractNumId w:val="2"/>
  </w:num>
  <w:num w:numId="5">
    <w:abstractNumId w:val="20"/>
  </w:num>
  <w:num w:numId="6">
    <w:abstractNumId w:val="23"/>
  </w:num>
  <w:num w:numId="7">
    <w:abstractNumId w:val="3"/>
  </w:num>
  <w:num w:numId="8">
    <w:abstractNumId w:val="26"/>
  </w:num>
  <w:num w:numId="9">
    <w:abstractNumId w:val="17"/>
  </w:num>
  <w:num w:numId="10">
    <w:abstractNumId w:val="27"/>
  </w:num>
  <w:num w:numId="11">
    <w:abstractNumId w:val="18"/>
  </w:num>
  <w:num w:numId="12">
    <w:abstractNumId w:val="16"/>
  </w:num>
  <w:num w:numId="13">
    <w:abstractNumId w:val="4"/>
  </w:num>
  <w:num w:numId="14">
    <w:abstractNumId w:val="9"/>
  </w:num>
  <w:num w:numId="15">
    <w:abstractNumId w:val="14"/>
  </w:num>
  <w:num w:numId="16">
    <w:abstractNumId w:val="0"/>
  </w:num>
  <w:num w:numId="17">
    <w:abstractNumId w:val="13"/>
  </w:num>
  <w:num w:numId="18">
    <w:abstractNumId w:val="12"/>
  </w:num>
  <w:num w:numId="19">
    <w:abstractNumId w:val="6"/>
  </w:num>
  <w:num w:numId="20">
    <w:abstractNumId w:val="21"/>
  </w:num>
  <w:num w:numId="21">
    <w:abstractNumId w:val="8"/>
  </w:num>
  <w:num w:numId="22">
    <w:abstractNumId w:val="5"/>
  </w:num>
  <w:num w:numId="23">
    <w:abstractNumId w:val="25"/>
  </w:num>
  <w:num w:numId="24">
    <w:abstractNumId w:val="10"/>
  </w:num>
  <w:num w:numId="25">
    <w:abstractNumId w:val="15"/>
  </w:num>
  <w:num w:numId="26">
    <w:abstractNumId w:val="7"/>
  </w:num>
  <w:num w:numId="27">
    <w:abstractNumId w:val="19"/>
  </w:num>
  <w:num w:numId="28">
    <w:abstractNumId w:val="28"/>
  </w:num>
  <w:num w:numId="29">
    <w:abstractNumId w:val="29"/>
  </w:num>
  <w:num w:numId="30">
    <w:abstractNumId w:val="22"/>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3AA"/>
    <w:rsid w:val="00001662"/>
    <w:rsid w:val="00004A89"/>
    <w:rsid w:val="00005E28"/>
    <w:rsid w:val="00014326"/>
    <w:rsid w:val="00014BA9"/>
    <w:rsid w:val="000277A0"/>
    <w:rsid w:val="000321CF"/>
    <w:rsid w:val="00036A5E"/>
    <w:rsid w:val="00036F7B"/>
    <w:rsid w:val="000411F8"/>
    <w:rsid w:val="00045AA6"/>
    <w:rsid w:val="00051EF0"/>
    <w:rsid w:val="00052D8E"/>
    <w:rsid w:val="00053944"/>
    <w:rsid w:val="00054B3A"/>
    <w:rsid w:val="000555CE"/>
    <w:rsid w:val="00061393"/>
    <w:rsid w:val="00061553"/>
    <w:rsid w:val="0007228A"/>
    <w:rsid w:val="0007307C"/>
    <w:rsid w:val="000749CA"/>
    <w:rsid w:val="00081682"/>
    <w:rsid w:val="00092986"/>
    <w:rsid w:val="00093C47"/>
    <w:rsid w:val="00093D57"/>
    <w:rsid w:val="00094C06"/>
    <w:rsid w:val="000A3644"/>
    <w:rsid w:val="000A6693"/>
    <w:rsid w:val="000B3F16"/>
    <w:rsid w:val="000B670F"/>
    <w:rsid w:val="000C307D"/>
    <w:rsid w:val="000C3908"/>
    <w:rsid w:val="000C4450"/>
    <w:rsid w:val="000C48C8"/>
    <w:rsid w:val="000C5719"/>
    <w:rsid w:val="000D000A"/>
    <w:rsid w:val="000D3998"/>
    <w:rsid w:val="000D7B45"/>
    <w:rsid w:val="000E130D"/>
    <w:rsid w:val="000E1A38"/>
    <w:rsid w:val="000F6344"/>
    <w:rsid w:val="001037AB"/>
    <w:rsid w:val="00107C06"/>
    <w:rsid w:val="00112C28"/>
    <w:rsid w:val="00113F18"/>
    <w:rsid w:val="0011649F"/>
    <w:rsid w:val="00121A66"/>
    <w:rsid w:val="00122F3A"/>
    <w:rsid w:val="00124319"/>
    <w:rsid w:val="00125B15"/>
    <w:rsid w:val="00134CDC"/>
    <w:rsid w:val="001354DE"/>
    <w:rsid w:val="001357F6"/>
    <w:rsid w:val="00137E13"/>
    <w:rsid w:val="00140179"/>
    <w:rsid w:val="00140A74"/>
    <w:rsid w:val="00140FFF"/>
    <w:rsid w:val="00145FD2"/>
    <w:rsid w:val="00156007"/>
    <w:rsid w:val="00161461"/>
    <w:rsid w:val="0016272E"/>
    <w:rsid w:val="00162EC1"/>
    <w:rsid w:val="001661E1"/>
    <w:rsid w:val="00167910"/>
    <w:rsid w:val="0017514B"/>
    <w:rsid w:val="00175A83"/>
    <w:rsid w:val="00192DBF"/>
    <w:rsid w:val="00193033"/>
    <w:rsid w:val="00196399"/>
    <w:rsid w:val="00197D27"/>
    <w:rsid w:val="001A6357"/>
    <w:rsid w:val="001A6400"/>
    <w:rsid w:val="001B2B08"/>
    <w:rsid w:val="001B37AD"/>
    <w:rsid w:val="001C5CFF"/>
    <w:rsid w:val="001D3680"/>
    <w:rsid w:val="001E1C02"/>
    <w:rsid w:val="001E6AF6"/>
    <w:rsid w:val="001E745F"/>
    <w:rsid w:val="001F0065"/>
    <w:rsid w:val="001F283D"/>
    <w:rsid w:val="001F3AD3"/>
    <w:rsid w:val="0023568C"/>
    <w:rsid w:val="0024058B"/>
    <w:rsid w:val="00240B6C"/>
    <w:rsid w:val="0024360C"/>
    <w:rsid w:val="0024552A"/>
    <w:rsid w:val="00251C89"/>
    <w:rsid w:val="002531ED"/>
    <w:rsid w:val="0026320F"/>
    <w:rsid w:val="002655B0"/>
    <w:rsid w:val="00272BCC"/>
    <w:rsid w:val="00272F52"/>
    <w:rsid w:val="00276926"/>
    <w:rsid w:val="00280DE7"/>
    <w:rsid w:val="00284D2E"/>
    <w:rsid w:val="00285989"/>
    <w:rsid w:val="00294065"/>
    <w:rsid w:val="00295702"/>
    <w:rsid w:val="002975AA"/>
    <w:rsid w:val="002A7F60"/>
    <w:rsid w:val="002B4C66"/>
    <w:rsid w:val="002B7569"/>
    <w:rsid w:val="002D1A23"/>
    <w:rsid w:val="002D62C2"/>
    <w:rsid w:val="002E059D"/>
    <w:rsid w:val="002E65E2"/>
    <w:rsid w:val="002F27BC"/>
    <w:rsid w:val="002F5AF6"/>
    <w:rsid w:val="002F5C00"/>
    <w:rsid w:val="0030456A"/>
    <w:rsid w:val="0031745B"/>
    <w:rsid w:val="003204C4"/>
    <w:rsid w:val="003304BE"/>
    <w:rsid w:val="00333805"/>
    <w:rsid w:val="003417DE"/>
    <w:rsid w:val="00346088"/>
    <w:rsid w:val="0035756A"/>
    <w:rsid w:val="00372D2E"/>
    <w:rsid w:val="00374B2E"/>
    <w:rsid w:val="00385C2A"/>
    <w:rsid w:val="003904A1"/>
    <w:rsid w:val="00391CC9"/>
    <w:rsid w:val="00396E62"/>
    <w:rsid w:val="003A4D6B"/>
    <w:rsid w:val="003C660F"/>
    <w:rsid w:val="003C67AD"/>
    <w:rsid w:val="003D2B78"/>
    <w:rsid w:val="003E0455"/>
    <w:rsid w:val="003E4229"/>
    <w:rsid w:val="003E4F62"/>
    <w:rsid w:val="003E5388"/>
    <w:rsid w:val="00403713"/>
    <w:rsid w:val="00411685"/>
    <w:rsid w:val="004150C8"/>
    <w:rsid w:val="004173AA"/>
    <w:rsid w:val="00420B10"/>
    <w:rsid w:val="0043169E"/>
    <w:rsid w:val="00435BE1"/>
    <w:rsid w:val="004376DC"/>
    <w:rsid w:val="00442EF4"/>
    <w:rsid w:val="00451536"/>
    <w:rsid w:val="00453635"/>
    <w:rsid w:val="00454F81"/>
    <w:rsid w:val="00457E51"/>
    <w:rsid w:val="00460F62"/>
    <w:rsid w:val="0046310D"/>
    <w:rsid w:val="00464D1D"/>
    <w:rsid w:val="004678D8"/>
    <w:rsid w:val="00467B12"/>
    <w:rsid w:val="00485D42"/>
    <w:rsid w:val="00490974"/>
    <w:rsid w:val="0049235C"/>
    <w:rsid w:val="0049258B"/>
    <w:rsid w:val="00497EAA"/>
    <w:rsid w:val="004C18C5"/>
    <w:rsid w:val="004C2AAC"/>
    <w:rsid w:val="004D3168"/>
    <w:rsid w:val="004D3E05"/>
    <w:rsid w:val="004D4C83"/>
    <w:rsid w:val="004E02BE"/>
    <w:rsid w:val="004E1B01"/>
    <w:rsid w:val="004E6C43"/>
    <w:rsid w:val="00500E6D"/>
    <w:rsid w:val="00503D08"/>
    <w:rsid w:val="005042C2"/>
    <w:rsid w:val="00533DC3"/>
    <w:rsid w:val="005363FA"/>
    <w:rsid w:val="005372D5"/>
    <w:rsid w:val="0053787D"/>
    <w:rsid w:val="00541349"/>
    <w:rsid w:val="005447C7"/>
    <w:rsid w:val="00557B56"/>
    <w:rsid w:val="00561D4A"/>
    <w:rsid w:val="00570D1F"/>
    <w:rsid w:val="00572576"/>
    <w:rsid w:val="0057753E"/>
    <w:rsid w:val="0058086B"/>
    <w:rsid w:val="00583D0E"/>
    <w:rsid w:val="005879B3"/>
    <w:rsid w:val="005B1947"/>
    <w:rsid w:val="005C5852"/>
    <w:rsid w:val="005D1FB8"/>
    <w:rsid w:val="005E1A6B"/>
    <w:rsid w:val="005E56BF"/>
    <w:rsid w:val="005F1147"/>
    <w:rsid w:val="005F3F55"/>
    <w:rsid w:val="00601612"/>
    <w:rsid w:val="00604838"/>
    <w:rsid w:val="00616487"/>
    <w:rsid w:val="006201EB"/>
    <w:rsid w:val="0063201A"/>
    <w:rsid w:val="006325BC"/>
    <w:rsid w:val="0063264B"/>
    <w:rsid w:val="0064106E"/>
    <w:rsid w:val="0064322C"/>
    <w:rsid w:val="006448F1"/>
    <w:rsid w:val="00654D39"/>
    <w:rsid w:val="0066226E"/>
    <w:rsid w:val="0067619E"/>
    <w:rsid w:val="006807A1"/>
    <w:rsid w:val="0069146A"/>
    <w:rsid w:val="006A00C4"/>
    <w:rsid w:val="006A3328"/>
    <w:rsid w:val="006B64AC"/>
    <w:rsid w:val="006B7284"/>
    <w:rsid w:val="006C0B59"/>
    <w:rsid w:val="006C68CB"/>
    <w:rsid w:val="006E104F"/>
    <w:rsid w:val="006E447A"/>
    <w:rsid w:val="006F5E87"/>
    <w:rsid w:val="00704360"/>
    <w:rsid w:val="00705078"/>
    <w:rsid w:val="007062A8"/>
    <w:rsid w:val="007079A4"/>
    <w:rsid w:val="00725540"/>
    <w:rsid w:val="00727A24"/>
    <w:rsid w:val="00732F79"/>
    <w:rsid w:val="007567A5"/>
    <w:rsid w:val="00762F71"/>
    <w:rsid w:val="00763B75"/>
    <w:rsid w:val="00767E2C"/>
    <w:rsid w:val="0078610C"/>
    <w:rsid w:val="00787107"/>
    <w:rsid w:val="00793CDD"/>
    <w:rsid w:val="007A70CB"/>
    <w:rsid w:val="007B577F"/>
    <w:rsid w:val="007D3F20"/>
    <w:rsid w:val="007D6043"/>
    <w:rsid w:val="007F3330"/>
    <w:rsid w:val="007F3879"/>
    <w:rsid w:val="008052D2"/>
    <w:rsid w:val="0081133E"/>
    <w:rsid w:val="00814E2D"/>
    <w:rsid w:val="00814E95"/>
    <w:rsid w:val="00817281"/>
    <w:rsid w:val="00822148"/>
    <w:rsid w:val="00822F64"/>
    <w:rsid w:val="008253E0"/>
    <w:rsid w:val="00830A5B"/>
    <w:rsid w:val="00834E0E"/>
    <w:rsid w:val="00837AB1"/>
    <w:rsid w:val="0084001A"/>
    <w:rsid w:val="00841C55"/>
    <w:rsid w:val="00845CA0"/>
    <w:rsid w:val="00855CC1"/>
    <w:rsid w:val="00873443"/>
    <w:rsid w:val="00890A9A"/>
    <w:rsid w:val="008A3AA1"/>
    <w:rsid w:val="008B444B"/>
    <w:rsid w:val="008D37B5"/>
    <w:rsid w:val="008E24EC"/>
    <w:rsid w:val="008E5D28"/>
    <w:rsid w:val="008E687D"/>
    <w:rsid w:val="008F3713"/>
    <w:rsid w:val="008F6677"/>
    <w:rsid w:val="00904E88"/>
    <w:rsid w:val="00904F41"/>
    <w:rsid w:val="00907472"/>
    <w:rsid w:val="009074E8"/>
    <w:rsid w:val="0091008E"/>
    <w:rsid w:val="009122A9"/>
    <w:rsid w:val="0092129F"/>
    <w:rsid w:val="009336FF"/>
    <w:rsid w:val="00951485"/>
    <w:rsid w:val="00960001"/>
    <w:rsid w:val="00966401"/>
    <w:rsid w:val="00974524"/>
    <w:rsid w:val="00982A1E"/>
    <w:rsid w:val="00996C69"/>
    <w:rsid w:val="009A3B73"/>
    <w:rsid w:val="009C1D2D"/>
    <w:rsid w:val="009D48A5"/>
    <w:rsid w:val="009E098B"/>
    <w:rsid w:val="009E5D48"/>
    <w:rsid w:val="009E7709"/>
    <w:rsid w:val="009F4B67"/>
    <w:rsid w:val="00A05C15"/>
    <w:rsid w:val="00A06D52"/>
    <w:rsid w:val="00A21F27"/>
    <w:rsid w:val="00A4436E"/>
    <w:rsid w:val="00A62FDF"/>
    <w:rsid w:val="00A7303E"/>
    <w:rsid w:val="00AB5C7D"/>
    <w:rsid w:val="00AB6265"/>
    <w:rsid w:val="00AC36FA"/>
    <w:rsid w:val="00AE4B8B"/>
    <w:rsid w:val="00AE53DC"/>
    <w:rsid w:val="00AF4A6C"/>
    <w:rsid w:val="00B0424E"/>
    <w:rsid w:val="00B05CE9"/>
    <w:rsid w:val="00B169A9"/>
    <w:rsid w:val="00B41D46"/>
    <w:rsid w:val="00B43CA6"/>
    <w:rsid w:val="00B46A65"/>
    <w:rsid w:val="00B60E89"/>
    <w:rsid w:val="00B6140E"/>
    <w:rsid w:val="00B6142D"/>
    <w:rsid w:val="00B65027"/>
    <w:rsid w:val="00B65426"/>
    <w:rsid w:val="00B6760C"/>
    <w:rsid w:val="00B80B23"/>
    <w:rsid w:val="00BA2067"/>
    <w:rsid w:val="00BA27F1"/>
    <w:rsid w:val="00BA44F0"/>
    <w:rsid w:val="00BB1E80"/>
    <w:rsid w:val="00BC0480"/>
    <w:rsid w:val="00BD2F39"/>
    <w:rsid w:val="00BD55E9"/>
    <w:rsid w:val="00BE3A2C"/>
    <w:rsid w:val="00BF3A31"/>
    <w:rsid w:val="00C002D5"/>
    <w:rsid w:val="00C100FA"/>
    <w:rsid w:val="00C11ACA"/>
    <w:rsid w:val="00C17CF0"/>
    <w:rsid w:val="00C20BC5"/>
    <w:rsid w:val="00C227E7"/>
    <w:rsid w:val="00C26CF4"/>
    <w:rsid w:val="00C341E9"/>
    <w:rsid w:val="00C34ABF"/>
    <w:rsid w:val="00C35EC2"/>
    <w:rsid w:val="00C40029"/>
    <w:rsid w:val="00C42AE4"/>
    <w:rsid w:val="00C500A5"/>
    <w:rsid w:val="00C53DD5"/>
    <w:rsid w:val="00C5539D"/>
    <w:rsid w:val="00C55D01"/>
    <w:rsid w:val="00C6633E"/>
    <w:rsid w:val="00C705C4"/>
    <w:rsid w:val="00C84454"/>
    <w:rsid w:val="00C909F2"/>
    <w:rsid w:val="00C95798"/>
    <w:rsid w:val="00C96D52"/>
    <w:rsid w:val="00C97414"/>
    <w:rsid w:val="00C97931"/>
    <w:rsid w:val="00CA044B"/>
    <w:rsid w:val="00CB5DA8"/>
    <w:rsid w:val="00CC04FF"/>
    <w:rsid w:val="00CC4C33"/>
    <w:rsid w:val="00CD2870"/>
    <w:rsid w:val="00CE0E3F"/>
    <w:rsid w:val="00CE23EE"/>
    <w:rsid w:val="00CE28F4"/>
    <w:rsid w:val="00CE3C90"/>
    <w:rsid w:val="00CE6C13"/>
    <w:rsid w:val="00CE6F7E"/>
    <w:rsid w:val="00CE72E5"/>
    <w:rsid w:val="00CF51BE"/>
    <w:rsid w:val="00CF74CB"/>
    <w:rsid w:val="00D0644C"/>
    <w:rsid w:val="00D07760"/>
    <w:rsid w:val="00D11222"/>
    <w:rsid w:val="00D17044"/>
    <w:rsid w:val="00D23405"/>
    <w:rsid w:val="00D31901"/>
    <w:rsid w:val="00D34B16"/>
    <w:rsid w:val="00D519C3"/>
    <w:rsid w:val="00D633C4"/>
    <w:rsid w:val="00D961EC"/>
    <w:rsid w:val="00DA2515"/>
    <w:rsid w:val="00DA35DF"/>
    <w:rsid w:val="00DB0DD3"/>
    <w:rsid w:val="00DB7E14"/>
    <w:rsid w:val="00DC02AA"/>
    <w:rsid w:val="00DC517C"/>
    <w:rsid w:val="00DD0393"/>
    <w:rsid w:val="00DD5757"/>
    <w:rsid w:val="00DD7AF8"/>
    <w:rsid w:val="00DF2042"/>
    <w:rsid w:val="00E044F2"/>
    <w:rsid w:val="00E0713F"/>
    <w:rsid w:val="00E24046"/>
    <w:rsid w:val="00E376F1"/>
    <w:rsid w:val="00E41D88"/>
    <w:rsid w:val="00E43E5B"/>
    <w:rsid w:val="00E46527"/>
    <w:rsid w:val="00E52B45"/>
    <w:rsid w:val="00E57B28"/>
    <w:rsid w:val="00E60692"/>
    <w:rsid w:val="00E613B5"/>
    <w:rsid w:val="00E640E4"/>
    <w:rsid w:val="00E70801"/>
    <w:rsid w:val="00E84C1F"/>
    <w:rsid w:val="00E90CB8"/>
    <w:rsid w:val="00E94CB0"/>
    <w:rsid w:val="00EA2720"/>
    <w:rsid w:val="00EA2CE9"/>
    <w:rsid w:val="00EA5FC2"/>
    <w:rsid w:val="00EC417A"/>
    <w:rsid w:val="00EC47B6"/>
    <w:rsid w:val="00ED0739"/>
    <w:rsid w:val="00EF1908"/>
    <w:rsid w:val="00EF571B"/>
    <w:rsid w:val="00EF5CAD"/>
    <w:rsid w:val="00F10749"/>
    <w:rsid w:val="00F112F5"/>
    <w:rsid w:val="00F245E5"/>
    <w:rsid w:val="00F3042C"/>
    <w:rsid w:val="00F349C7"/>
    <w:rsid w:val="00F43644"/>
    <w:rsid w:val="00F45FAD"/>
    <w:rsid w:val="00F47CCB"/>
    <w:rsid w:val="00F47F98"/>
    <w:rsid w:val="00F54993"/>
    <w:rsid w:val="00F55635"/>
    <w:rsid w:val="00F61196"/>
    <w:rsid w:val="00F667A7"/>
    <w:rsid w:val="00F772CB"/>
    <w:rsid w:val="00F77C19"/>
    <w:rsid w:val="00F871A4"/>
    <w:rsid w:val="00FB22F3"/>
    <w:rsid w:val="00FC02AF"/>
    <w:rsid w:val="00FC4A2C"/>
    <w:rsid w:val="00FD15E0"/>
    <w:rsid w:val="00FD368B"/>
    <w:rsid w:val="00FE4545"/>
    <w:rsid w:val="00FF75C5"/>
    <w:rsid w:val="00FF78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BA8F5C"/>
  <w15:docId w15:val="{89525808-C056-42BA-B11C-07C7A01F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120" w:line="360" w:lineRule="atLeast"/>
      <w:ind w:right="-1"/>
      <w:jc w:val="both"/>
    </w:pPr>
    <w:rPr>
      <w:rFonts w:ascii="Arial" w:hAnsi="Arial"/>
      <w:sz w:val="24"/>
    </w:rPr>
  </w:style>
  <w:style w:type="paragraph" w:styleId="Nadpis1">
    <w:name w:val="heading 1"/>
    <w:basedOn w:val="Normln"/>
    <w:next w:val="Normln"/>
    <w:qFormat/>
    <w:pPr>
      <w:keepNext/>
      <w:numPr>
        <w:numId w:val="1"/>
      </w:numPr>
      <w:spacing w:before="240" w:after="240"/>
      <w:jc w:val="left"/>
      <w:outlineLvl w:val="0"/>
    </w:pPr>
    <w:rPr>
      <w:b/>
      <w:caps/>
      <w:kern w:val="28"/>
      <w:sz w:val="28"/>
      <w:u w:val="single"/>
    </w:rPr>
  </w:style>
  <w:style w:type="paragraph" w:styleId="Nadpis2">
    <w:name w:val="heading 2"/>
    <w:basedOn w:val="Normln"/>
    <w:next w:val="Normln"/>
    <w:qFormat/>
    <w:pPr>
      <w:keepNext/>
      <w:numPr>
        <w:ilvl w:val="1"/>
        <w:numId w:val="1"/>
      </w:numPr>
      <w:spacing w:before="360"/>
      <w:ind w:right="85"/>
      <w:outlineLvl w:val="1"/>
    </w:pPr>
    <w:rPr>
      <w:b/>
      <w:u w:val="single"/>
    </w:rPr>
  </w:style>
  <w:style w:type="paragraph" w:styleId="Nadpis3">
    <w:name w:val="heading 3"/>
    <w:basedOn w:val="Normln"/>
    <w:next w:val="Normln"/>
    <w:qFormat/>
    <w:pPr>
      <w:keepNext/>
      <w:numPr>
        <w:ilvl w:val="2"/>
        <w:numId w:val="1"/>
      </w:numPr>
      <w:spacing w:before="240" w:after="240" w:line="240" w:lineRule="auto"/>
      <w:ind w:right="85"/>
      <w:outlineLvl w:val="2"/>
    </w:pPr>
    <w:rPr>
      <w:rFonts w:ascii="Times New Roman" w:hAnsi="Times New Roman"/>
      <w:b/>
      <w:u w:val="single"/>
    </w:rPr>
  </w:style>
  <w:style w:type="paragraph" w:styleId="Nadpis4">
    <w:name w:val="heading 4"/>
    <w:basedOn w:val="Normln"/>
    <w:next w:val="Normln"/>
    <w:qFormat/>
    <w:pPr>
      <w:keepNext/>
      <w:numPr>
        <w:ilvl w:val="3"/>
        <w:numId w:val="1"/>
      </w:numPr>
      <w:spacing w:before="240" w:after="240" w:line="240" w:lineRule="auto"/>
      <w:ind w:right="0"/>
      <w:outlineLvl w:val="3"/>
    </w:pPr>
    <w:rPr>
      <w:rFonts w:ascii="Times New Roman" w:hAnsi="Times New Roman"/>
      <w:i/>
      <w:u w:val="single"/>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rPr>
      <w:sz w:val="20"/>
    </w:rPr>
  </w:style>
  <w:style w:type="paragraph" w:styleId="Nadpis8">
    <w:name w:val="heading 8"/>
    <w:basedOn w:val="Normln"/>
    <w:next w:val="Normln"/>
    <w:qFormat/>
    <w:pPr>
      <w:numPr>
        <w:ilvl w:val="7"/>
        <w:numId w:val="1"/>
      </w:numPr>
      <w:spacing w:before="240" w:after="60"/>
      <w:outlineLvl w:val="7"/>
    </w:pPr>
    <w:rPr>
      <w:i/>
      <w:sz w:val="20"/>
    </w:rPr>
  </w:style>
  <w:style w:type="paragraph" w:styleId="Nadpis9">
    <w:name w:val="heading 9"/>
    <w:basedOn w:val="Normln"/>
    <w:next w:val="Normln"/>
    <w:qFormat/>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dku">
    <w:name w:val="line number"/>
    <w:semiHidden/>
    <w:rPr>
      <w:rFonts w:ascii="Arial" w:hAnsi="Arial"/>
      <w:sz w:val="16"/>
    </w:rPr>
  </w:style>
  <w:style w:type="character" w:styleId="slostrnky">
    <w:name w:val="page number"/>
    <w:semiHidden/>
    <w:rPr>
      <w:rFonts w:ascii="Arial" w:hAnsi="Arial"/>
    </w:rPr>
  </w:style>
  <w:style w:type="paragraph" w:styleId="Zpat">
    <w:name w:val="footer"/>
    <w:basedOn w:val="Normln"/>
    <w:link w:val="ZpatChar"/>
    <w:uiPriority w:val="99"/>
    <w:pPr>
      <w:tabs>
        <w:tab w:val="center" w:pos="4819"/>
        <w:tab w:val="right" w:pos="9071"/>
      </w:tabs>
    </w:pPr>
  </w:style>
  <w:style w:type="paragraph" w:styleId="Zhlav">
    <w:name w:val="header"/>
    <w:basedOn w:val="Normln"/>
    <w:semiHidden/>
    <w:pPr>
      <w:tabs>
        <w:tab w:val="center" w:pos="4536"/>
        <w:tab w:val="right" w:pos="9072"/>
      </w:tabs>
    </w:pPr>
  </w:style>
  <w:style w:type="paragraph" w:styleId="Zptenadresanaoblku">
    <w:name w:val="envelope return"/>
    <w:basedOn w:val="Normln"/>
    <w:semiHidden/>
  </w:style>
  <w:style w:type="paragraph" w:styleId="Normlnodsazen">
    <w:name w:val="Normal Indent"/>
    <w:basedOn w:val="Normln"/>
    <w:semiHidden/>
    <w:pPr>
      <w:ind w:left="708"/>
    </w:pPr>
  </w:style>
  <w:style w:type="paragraph" w:styleId="Pokraovnseznamu2">
    <w:name w:val="List Continue 2"/>
    <w:basedOn w:val="Normln"/>
    <w:semiHidden/>
    <w:pPr>
      <w:ind w:left="566"/>
    </w:pPr>
  </w:style>
  <w:style w:type="paragraph" w:styleId="Seznam2">
    <w:name w:val="List 2"/>
    <w:basedOn w:val="Normln"/>
    <w:semiHidden/>
    <w:pPr>
      <w:ind w:left="566" w:hanging="283"/>
    </w:pPr>
  </w:style>
  <w:style w:type="paragraph" w:styleId="Seznamsodrkami2">
    <w:name w:val="List Bullet 2"/>
    <w:basedOn w:val="Normln"/>
    <w:semiHidden/>
    <w:pPr>
      <w:ind w:left="566" w:hanging="283"/>
    </w:pPr>
  </w:style>
  <w:style w:type="paragraph" w:styleId="Nzev">
    <w:name w:val="Title"/>
    <w:basedOn w:val="Normln"/>
    <w:next w:val="Normln"/>
    <w:qFormat/>
    <w:pPr>
      <w:spacing w:before="240" w:after="480"/>
      <w:jc w:val="center"/>
    </w:pPr>
    <w:rPr>
      <w:b/>
      <w:kern w:val="28"/>
      <w:sz w:val="32"/>
    </w:rPr>
  </w:style>
  <w:style w:type="paragraph" w:styleId="Zkladntext">
    <w:name w:val="Body Text"/>
    <w:basedOn w:val="Normln"/>
    <w:semiHidden/>
  </w:style>
  <w:style w:type="paragraph" w:styleId="Zkladntext3">
    <w:name w:val="Body Text 3"/>
    <w:basedOn w:val="Zkladntextodsazen"/>
    <w:semiHidden/>
  </w:style>
  <w:style w:type="paragraph" w:styleId="Zkladntextodsazen">
    <w:name w:val="Body Text Indent"/>
    <w:basedOn w:val="Normln"/>
    <w:semiHidden/>
    <w:pPr>
      <w:ind w:left="283"/>
    </w:pPr>
  </w:style>
  <w:style w:type="paragraph" w:customStyle="1" w:styleId="Tabulka">
    <w:name w:val="Tabulka"/>
    <w:basedOn w:val="Normln"/>
    <w:pPr>
      <w:keepNext/>
      <w:keepLines/>
      <w:suppressAutoHyphens/>
      <w:spacing w:line="240" w:lineRule="auto"/>
      <w:jc w:val="left"/>
    </w:pPr>
    <w:rPr>
      <w:color w:val="000000"/>
      <w:sz w:val="20"/>
    </w:rPr>
  </w:style>
  <w:style w:type="paragraph" w:customStyle="1" w:styleId="Petit">
    <w:name w:val="Petit"/>
    <w:basedOn w:val="Zkladntext"/>
    <w:rPr>
      <w:i/>
      <w:sz w:val="20"/>
    </w:rPr>
  </w:style>
  <w:style w:type="paragraph" w:customStyle="1" w:styleId="Seznamssly">
    <w:name w:val="Seznam s čísly"/>
    <w:basedOn w:val="Seznamsodrkami2"/>
  </w:style>
  <w:style w:type="paragraph" w:styleId="Textpoznpodarou">
    <w:name w:val="footnote text"/>
    <w:basedOn w:val="Normln"/>
    <w:semiHidden/>
    <w:rPr>
      <w:sz w:val="20"/>
    </w:rPr>
  </w:style>
  <w:style w:type="character" w:styleId="Znakapoznpodarou">
    <w:name w:val="footnote reference"/>
    <w:semiHidden/>
    <w:rPr>
      <w:position w:val="6"/>
      <w:sz w:val="16"/>
    </w:rPr>
  </w:style>
  <w:style w:type="paragraph" w:customStyle="1" w:styleId="Skryt">
    <w:name w:val="Skrytý"/>
    <w:basedOn w:val="Normln"/>
    <w:pPr>
      <w:spacing w:line="240" w:lineRule="auto"/>
      <w:ind w:right="0" w:firstLine="708"/>
    </w:pPr>
    <w:rPr>
      <w:i/>
      <w:vanish/>
      <w:color w:val="0000FF"/>
      <w:sz w:val="22"/>
    </w:rPr>
  </w:style>
  <w:style w:type="character" w:styleId="Hypertextovodkaz">
    <w:name w:val="Hyperlink"/>
    <w:rPr>
      <w:color w:val="0000FF"/>
      <w:u w:val="single"/>
    </w:rPr>
  </w:style>
  <w:style w:type="table" w:styleId="Mkatabulky">
    <w:name w:val="Table Grid"/>
    <w:basedOn w:val="Normlntabulka"/>
    <w:uiPriority w:val="59"/>
    <w:rsid w:val="006A3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E53D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AE53DC"/>
    <w:rPr>
      <w:rFonts w:ascii="Tahoma" w:hAnsi="Tahoma" w:cs="Tahoma"/>
      <w:sz w:val="16"/>
      <w:szCs w:val="16"/>
    </w:rPr>
  </w:style>
  <w:style w:type="character" w:styleId="Odkaznakoment">
    <w:name w:val="annotation reference"/>
    <w:uiPriority w:val="99"/>
    <w:semiHidden/>
    <w:unhideWhenUsed/>
    <w:rsid w:val="00855CC1"/>
    <w:rPr>
      <w:sz w:val="16"/>
      <w:szCs w:val="16"/>
    </w:rPr>
  </w:style>
  <w:style w:type="paragraph" w:styleId="Textkomente">
    <w:name w:val="annotation text"/>
    <w:basedOn w:val="Normln"/>
    <w:link w:val="TextkomenteChar"/>
    <w:uiPriority w:val="99"/>
    <w:unhideWhenUsed/>
    <w:rsid w:val="00855CC1"/>
    <w:rPr>
      <w:sz w:val="20"/>
    </w:rPr>
  </w:style>
  <w:style w:type="character" w:customStyle="1" w:styleId="TextkomenteChar">
    <w:name w:val="Text komentáře Char"/>
    <w:link w:val="Textkomente"/>
    <w:uiPriority w:val="99"/>
    <w:rsid w:val="00855CC1"/>
    <w:rPr>
      <w:rFonts w:ascii="Arial" w:hAnsi="Arial"/>
    </w:rPr>
  </w:style>
  <w:style w:type="paragraph" w:styleId="Pedmtkomente">
    <w:name w:val="annotation subject"/>
    <w:basedOn w:val="Textkomente"/>
    <w:next w:val="Textkomente"/>
    <w:link w:val="PedmtkomenteChar"/>
    <w:uiPriority w:val="99"/>
    <w:semiHidden/>
    <w:unhideWhenUsed/>
    <w:rsid w:val="00855CC1"/>
    <w:rPr>
      <w:b/>
      <w:bCs/>
    </w:rPr>
  </w:style>
  <w:style w:type="character" w:customStyle="1" w:styleId="PedmtkomenteChar">
    <w:name w:val="Předmět komentáře Char"/>
    <w:link w:val="Pedmtkomente"/>
    <w:uiPriority w:val="99"/>
    <w:semiHidden/>
    <w:rsid w:val="00855CC1"/>
    <w:rPr>
      <w:rFonts w:ascii="Arial" w:hAnsi="Arial"/>
      <w:b/>
      <w:bCs/>
    </w:rPr>
  </w:style>
  <w:style w:type="character" w:customStyle="1" w:styleId="ZpatChar">
    <w:name w:val="Zápatí Char"/>
    <w:link w:val="Zpat"/>
    <w:uiPriority w:val="99"/>
    <w:rsid w:val="00F61196"/>
    <w:rPr>
      <w:rFonts w:ascii="Arial" w:hAnsi="Arial"/>
      <w:sz w:val="24"/>
    </w:rPr>
  </w:style>
  <w:style w:type="paragraph" w:customStyle="1" w:styleId="Default">
    <w:name w:val="Default"/>
    <w:rsid w:val="002A7F60"/>
    <w:pPr>
      <w:widowControl w:val="0"/>
      <w:autoSpaceDE w:val="0"/>
      <w:autoSpaceDN w:val="0"/>
      <w:adjustRightInd w:val="0"/>
    </w:pPr>
    <w:rPr>
      <w:rFonts w:eastAsiaTheme="minorEastAsia"/>
      <w:color w:val="000000"/>
      <w:sz w:val="24"/>
      <w:szCs w:val="24"/>
    </w:rPr>
  </w:style>
  <w:style w:type="paragraph" w:styleId="Odstavecseseznamem">
    <w:name w:val="List Paragraph"/>
    <w:basedOn w:val="Normln"/>
    <w:uiPriority w:val="34"/>
    <w:qFormat/>
    <w:rsid w:val="004678D8"/>
    <w:pPr>
      <w:ind w:left="720"/>
      <w:contextualSpacing/>
    </w:pPr>
  </w:style>
  <w:style w:type="paragraph" w:styleId="Revize">
    <w:name w:val="Revision"/>
    <w:hidden/>
    <w:uiPriority w:val="99"/>
    <w:semiHidden/>
    <w:rsid w:val="0084001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45295">
      <w:bodyDiv w:val="1"/>
      <w:marLeft w:val="0"/>
      <w:marRight w:val="0"/>
      <w:marTop w:val="0"/>
      <w:marBottom w:val="0"/>
      <w:divBdr>
        <w:top w:val="none" w:sz="0" w:space="0" w:color="auto"/>
        <w:left w:val="none" w:sz="0" w:space="0" w:color="auto"/>
        <w:bottom w:val="none" w:sz="0" w:space="0" w:color="auto"/>
        <w:right w:val="none" w:sz="0" w:space="0" w:color="auto"/>
      </w:divBdr>
    </w:div>
    <w:div w:id="220942070">
      <w:bodyDiv w:val="1"/>
      <w:marLeft w:val="0"/>
      <w:marRight w:val="0"/>
      <w:marTop w:val="0"/>
      <w:marBottom w:val="0"/>
      <w:divBdr>
        <w:top w:val="none" w:sz="0" w:space="0" w:color="auto"/>
        <w:left w:val="none" w:sz="0" w:space="0" w:color="auto"/>
        <w:bottom w:val="none" w:sz="0" w:space="0" w:color="auto"/>
        <w:right w:val="none" w:sz="0" w:space="0" w:color="auto"/>
      </w:divBdr>
    </w:div>
    <w:div w:id="351030496">
      <w:bodyDiv w:val="1"/>
      <w:marLeft w:val="0"/>
      <w:marRight w:val="0"/>
      <w:marTop w:val="0"/>
      <w:marBottom w:val="0"/>
      <w:divBdr>
        <w:top w:val="none" w:sz="0" w:space="0" w:color="auto"/>
        <w:left w:val="none" w:sz="0" w:space="0" w:color="auto"/>
        <w:bottom w:val="none" w:sz="0" w:space="0" w:color="auto"/>
        <w:right w:val="none" w:sz="0" w:space="0" w:color="auto"/>
      </w:divBdr>
    </w:div>
    <w:div w:id="418794957">
      <w:bodyDiv w:val="1"/>
      <w:marLeft w:val="0"/>
      <w:marRight w:val="0"/>
      <w:marTop w:val="0"/>
      <w:marBottom w:val="0"/>
      <w:divBdr>
        <w:top w:val="none" w:sz="0" w:space="0" w:color="auto"/>
        <w:left w:val="none" w:sz="0" w:space="0" w:color="auto"/>
        <w:bottom w:val="none" w:sz="0" w:space="0" w:color="auto"/>
        <w:right w:val="none" w:sz="0" w:space="0" w:color="auto"/>
      </w:divBdr>
    </w:div>
    <w:div w:id="611130165">
      <w:bodyDiv w:val="1"/>
      <w:marLeft w:val="0"/>
      <w:marRight w:val="0"/>
      <w:marTop w:val="0"/>
      <w:marBottom w:val="0"/>
      <w:divBdr>
        <w:top w:val="none" w:sz="0" w:space="0" w:color="auto"/>
        <w:left w:val="none" w:sz="0" w:space="0" w:color="auto"/>
        <w:bottom w:val="none" w:sz="0" w:space="0" w:color="auto"/>
        <w:right w:val="none" w:sz="0" w:space="0" w:color="auto"/>
      </w:divBdr>
    </w:div>
    <w:div w:id="691344074">
      <w:bodyDiv w:val="1"/>
      <w:marLeft w:val="0"/>
      <w:marRight w:val="0"/>
      <w:marTop w:val="0"/>
      <w:marBottom w:val="0"/>
      <w:divBdr>
        <w:top w:val="none" w:sz="0" w:space="0" w:color="auto"/>
        <w:left w:val="none" w:sz="0" w:space="0" w:color="auto"/>
        <w:bottom w:val="none" w:sz="0" w:space="0" w:color="auto"/>
        <w:right w:val="none" w:sz="0" w:space="0" w:color="auto"/>
      </w:divBdr>
    </w:div>
    <w:div w:id="740714393">
      <w:bodyDiv w:val="1"/>
      <w:marLeft w:val="0"/>
      <w:marRight w:val="0"/>
      <w:marTop w:val="0"/>
      <w:marBottom w:val="0"/>
      <w:divBdr>
        <w:top w:val="none" w:sz="0" w:space="0" w:color="auto"/>
        <w:left w:val="none" w:sz="0" w:space="0" w:color="auto"/>
        <w:bottom w:val="none" w:sz="0" w:space="0" w:color="auto"/>
        <w:right w:val="none" w:sz="0" w:space="0" w:color="auto"/>
      </w:divBdr>
    </w:div>
    <w:div w:id="784618822">
      <w:bodyDiv w:val="1"/>
      <w:marLeft w:val="0"/>
      <w:marRight w:val="0"/>
      <w:marTop w:val="0"/>
      <w:marBottom w:val="0"/>
      <w:divBdr>
        <w:top w:val="none" w:sz="0" w:space="0" w:color="auto"/>
        <w:left w:val="none" w:sz="0" w:space="0" w:color="auto"/>
        <w:bottom w:val="none" w:sz="0" w:space="0" w:color="auto"/>
        <w:right w:val="none" w:sz="0" w:space="0" w:color="auto"/>
      </w:divBdr>
    </w:div>
    <w:div w:id="1065028450">
      <w:bodyDiv w:val="1"/>
      <w:marLeft w:val="0"/>
      <w:marRight w:val="0"/>
      <w:marTop w:val="0"/>
      <w:marBottom w:val="0"/>
      <w:divBdr>
        <w:top w:val="none" w:sz="0" w:space="0" w:color="auto"/>
        <w:left w:val="none" w:sz="0" w:space="0" w:color="auto"/>
        <w:bottom w:val="none" w:sz="0" w:space="0" w:color="auto"/>
        <w:right w:val="none" w:sz="0" w:space="0" w:color="auto"/>
      </w:divBdr>
    </w:div>
    <w:div w:id="1377657650">
      <w:bodyDiv w:val="1"/>
      <w:marLeft w:val="0"/>
      <w:marRight w:val="0"/>
      <w:marTop w:val="0"/>
      <w:marBottom w:val="0"/>
      <w:divBdr>
        <w:top w:val="none" w:sz="0" w:space="0" w:color="auto"/>
        <w:left w:val="none" w:sz="0" w:space="0" w:color="auto"/>
        <w:bottom w:val="none" w:sz="0" w:space="0" w:color="auto"/>
        <w:right w:val="none" w:sz="0" w:space="0" w:color="auto"/>
      </w:divBdr>
    </w:div>
    <w:div w:id="164072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36327fd-c938-40ad-b190-4d0a33d4b7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ABC74594153C94B91FED23B4534870A" ma:contentTypeVersion="6" ma:contentTypeDescription="Vytvoří nový dokument" ma:contentTypeScope="" ma:versionID="d9b31d5f4020b7d38e62cd86df347f64">
  <xsd:schema xmlns:xsd="http://www.w3.org/2001/XMLSchema" xmlns:xs="http://www.w3.org/2001/XMLSchema" xmlns:p="http://schemas.microsoft.com/office/2006/metadata/properties" xmlns:ns3="736327fd-c938-40ad-b190-4d0a33d4b7cc" targetNamespace="http://schemas.microsoft.com/office/2006/metadata/properties" ma:root="true" ma:fieldsID="ce14c361b4ae996963cc405662d8de48" ns3:_="">
    <xsd:import namespace="736327fd-c938-40ad-b190-4d0a33d4b7c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6327fd-c938-40ad-b190-4d0a33d4b7c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5C796-4F8D-4E7D-88B8-B6BABF402B41}">
  <ds:schemaRefs>
    <ds:schemaRef ds:uri="http://schemas.microsoft.com/sharepoint/v3/contenttype/forms"/>
  </ds:schemaRefs>
</ds:datastoreItem>
</file>

<file path=customXml/itemProps2.xml><?xml version="1.0" encoding="utf-8"?>
<ds:datastoreItem xmlns:ds="http://schemas.openxmlformats.org/officeDocument/2006/customXml" ds:itemID="{E45234B1-BAC6-4817-B284-4869BED45AE3}">
  <ds:schemaRefs>
    <ds:schemaRef ds:uri="http://schemas.microsoft.com/office/2006/metadata/properties"/>
    <ds:schemaRef ds:uri="http://schemas.microsoft.com/office/infopath/2007/PartnerControls"/>
    <ds:schemaRef ds:uri="736327fd-c938-40ad-b190-4d0a33d4b7cc"/>
  </ds:schemaRefs>
</ds:datastoreItem>
</file>

<file path=customXml/itemProps3.xml><?xml version="1.0" encoding="utf-8"?>
<ds:datastoreItem xmlns:ds="http://schemas.openxmlformats.org/officeDocument/2006/customXml" ds:itemID="{C32B12F5-3D2A-4E3B-8A5C-971FD4EDA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6327fd-c938-40ad-b190-4d0a33d4b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884F6D-2F85-4C25-AA0C-9398444D9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2807</Words>
  <Characters>17659</Characters>
  <Application>Microsoft Office Word</Application>
  <DocSecurity>0</DocSecurity>
  <Lines>147</Lines>
  <Paragraphs>40</Paragraphs>
  <ScaleCrop>false</ScaleCrop>
  <HeadingPairs>
    <vt:vector size="2" baseType="variant">
      <vt:variant>
        <vt:lpstr>Název</vt:lpstr>
      </vt:variant>
      <vt:variant>
        <vt:i4>1</vt:i4>
      </vt:variant>
    </vt:vector>
  </HeadingPairs>
  <TitlesOfParts>
    <vt:vector size="1" baseType="lpstr">
      <vt:lpstr>1</vt:lpstr>
    </vt:vector>
  </TitlesOfParts>
  <Company>MZCR</Company>
  <LinksUpToDate>false</LinksUpToDate>
  <CharactersWithSpaces>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Ing. Zuzana Eklová</dc:creator>
  <cp:lastModifiedBy>Uhlíř Jan, MUDr.</cp:lastModifiedBy>
  <cp:revision>4</cp:revision>
  <cp:lastPrinted>2024-12-12T13:40:00Z</cp:lastPrinted>
  <dcterms:created xsi:type="dcterms:W3CDTF">2025-12-03T09:55:00Z</dcterms:created>
  <dcterms:modified xsi:type="dcterms:W3CDTF">2025-12-05T11:50:00Z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0x0101008ABC74594153C94B91FED23B4534870A</vt:lpwstr>
  </property>
</Properties>
</file>